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AL.2018.21 vom 23. Juli 2018</w:t>
      </w:r>
    </w:p>
    <w:p>
      <w:r>
        <w:t>Bs Sozialversicherungsgericht, 2018-07-23, DE</w:t>
      </w:r>
    </w:p>
    <w:p>
      <w:r>
        <w:rPr>
          <w:b/>
        </w:rPr>
        <w:t xml:space="preserve">Quelle: </w:t>
      </w:r>
      <w:r>
        <w:t>https://mcp.opencaselaw.ch/entscheid/bs_sozialversicherungsgericht_AL.2018.21</w:t>
      </w:r>
    </w:p>
    <w:p>
      <w:r>
        <w:t>FR: BS_SOZIALVERSICHERUNGSGERICHT AL.2018.21 du 23 juillet 2018</w:t>
      </w:r>
    </w:p>
    <w:p>
      <w:r>
        <w:t>IT: BS_SOZIALVERSICHERUNGSGERICHT AL.2018.21 del 23 luglio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Dezember 2018</w:t>
      </w:r>
    </w:p>
    <w:p>
      <w:r>
        <w:t>Mitwirkende</w:t>
      </w:r>
    </w:p>
    <w:p>
      <w:r>
        <w:t>Dr. A. Pfleiderer (Vorsitz), lic. iur. A. Lesmann-Schaub, C. Müller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B____, Hochstrasse 37, Postfach, 4002 Basel</w:t>
      </w:r>
    </w:p>
    <w:p>
      <w:r>
        <w:t>Beschwerdegegnerin</w:t>
      </w:r>
    </w:p>
    <w:p>
      <w:r>
        <w:t>Gegenstand</w:t>
      </w:r>
    </w:p>
    <w:p>
      <w:r>
        <w:t>AL.2018.21</w:t>
      </w:r>
    </w:p>
    <w:p>
      <w:r>
        <w:t>Einspracheentscheid vom 23. Juli 2018</w:t>
      </w:r>
    </w:p>
    <w:p>
      <w:r>
        <w:t>Tatsachen</w:t>
      </w:r>
    </w:p>
    <w:p>
      <w:r>
        <w:t>Die Präsidentin                                                 Die Gerichtsschreiberin</w:t>
      </w:r>
    </w:p>
    <w:p>
      <w:r>
        <w:t>Dr. A. Pfleidererlic.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