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AL.2018.18 vom 29. Mai 2018</w:t>
      </w:r>
    </w:p>
    <w:p>
      <w:r>
        <w:t>Bs Sozialversicherungsgericht, 2018-05-29, DE</w:t>
      </w:r>
    </w:p>
    <w:p>
      <w:r>
        <w:rPr>
          <w:b/>
        </w:rPr>
        <w:t xml:space="preserve">Quelle: </w:t>
      </w:r>
      <w:r>
        <w:t>https://mcp.opencaselaw.ch/entscheid/bs_sozialversicherungsgericht_AL.2018.18</w:t>
      </w:r>
    </w:p>
    <w:p>
      <w:r>
        <w:t>FR: BS_SOZIALVERSICHERUNGSGERICHT AL.2018.18 du 29 mai 2018</w:t>
      </w:r>
    </w:p>
    <w:p>
      <w:r>
        <w:t>IT: BS_SOZIALVERSICHERUNGSGERICHT AL.2018.18 del 29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vom19. November 2018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B____Hochstrasse 37, Postfach, 4002 Basel</w:t>
      </w:r>
    </w:p>
    <w:p>
      <w:r>
        <w:t>Beschwerdegegnerin</w:t>
      </w:r>
    </w:p>
    <w:p>
      <w:r>
        <w:t>Gegenstand</w:t>
      </w:r>
    </w:p>
    <w:p>
      <w:r>
        <w:t>AL.2018.18</w:t>
      </w:r>
    </w:p>
    <w:p>
      <w:r>
        <w:t>Einspracheentscheid vom 29. Mai 2018</w:t>
      </w:r>
    </w:p>
    <w:p>
      <w:r>
        <w:t>Keine Berücksichtigung nicht bezogener Ferien oder Überstunden bei der Berechnung der Insolvenzentschädigung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