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AL.2017.34 vom 13. September 2017</w:t>
      </w:r>
    </w:p>
    <w:p>
      <w:r>
        <w:t>Bs Sozialversicherungsgericht, 2017-09-13, DE</w:t>
      </w:r>
    </w:p>
    <w:p>
      <w:r>
        <w:rPr>
          <w:b/>
        </w:rPr>
        <w:t xml:space="preserve">Quelle: </w:t>
      </w:r>
      <w:r>
        <w:t>https://mcp.opencaselaw.ch/entscheid/bs_sozialversicherungsgericht_AL.2017.34</w:t>
      </w:r>
    </w:p>
    <w:p>
      <w:r>
        <w:t>FR: BS_SOZIALVERSICHERUNGSGERICHT AL.2017.34 du 13 septembre 2017</w:t>
      </w:r>
    </w:p>
    <w:p>
      <w:r>
        <w:t>IT: BS_SOZIALVERSICHERUNGSGERICHT AL.2017.34 del 13 settembre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Februar 2018</w:t>
      </w:r>
    </w:p>
    <w:p>
      <w:r>
        <w:t>Mitwirkende</w:t>
      </w:r>
    </w:p>
    <w:p>
      <w:r>
        <w:t>Dr. A. Pfleiderer (Vorsitz), R. Köhler, C. Müller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 Herrn B____, Hochstrasse 37, Postfach, 4002 Basel</w:t>
      </w:r>
    </w:p>
    <w:p>
      <w:r>
        <w:t>Beschwerdegegnerin</w:t>
      </w:r>
    </w:p>
    <w:p>
      <w:r>
        <w:t>Gegenstand</w:t>
      </w:r>
    </w:p>
    <w:p>
      <w:r>
        <w:t>AL.2017.34</w:t>
      </w:r>
    </w:p>
    <w:p>
      <w:r>
        <w:t>Einspracheentscheid vom 13. September 2017</w:t>
      </w:r>
    </w:p>
    <w:p>
      <w:r>
        <w:t>Einstellung in der Anspruchsberechtigung bestätigt.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