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AH.2025.3 vom 28. Oktober 2025</w:t>
      </w:r>
    </w:p>
    <w:p>
      <w:r>
        <w:t>Bs Sozialversicherungsgericht, 2025-10-28, DE</w:t>
      </w:r>
    </w:p>
    <w:p>
      <w:r>
        <w:rPr>
          <w:b/>
        </w:rPr>
        <w:t xml:space="preserve">Quelle: </w:t>
      </w:r>
      <w:r>
        <w:t>https://mcp.opencaselaw.ch/entscheid/bs_sozialversicherungsgericht_AH.2025.3</w:t>
      </w:r>
    </w:p>
    <w:p>
      <w:r>
        <w:t>FR: BS_SOZIALVERSICHERUNGSGERICHT AH.2025.3 du 28 octobre 2025</w:t>
      </w:r>
    </w:p>
    <w:p>
      <w:r>
        <w:t>IT: BS_SOZIALVERSICHERUNGSGERICHT AH.2025.3 del 28 ottobre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Oktober 2025</w:t>
      </w:r>
    </w:p>
    <w:p>
      <w:r>
        <w:t>Mitwirkende</w:t>
      </w:r>
    </w:p>
    <w:p>
      <w:r>
        <w:t>Dr. G. Thomi (Vorsitz), lic. phil. D. Borer, lic. iur. S. Bammatter-Glättli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Dr. Nicolas Roulet, Advokat, Rebgasse 1, Postfach 477, 4005 Basel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AH.2025.3</w:t>
      </w:r>
    </w:p>
    <w:p>
      <w:r>
        <w:t>Einspracheentscheid vom 24. April 2025</w:t>
      </w:r>
    </w:p>
    <w:p>
      <w:r>
        <w:t>Organhaftung nach Art. 52 AHVG des alleinigen Gesellschafters und Geschäftsführers einer GmbH bejaht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