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AH.2024.6 vom 30. April 2024</w:t>
      </w:r>
    </w:p>
    <w:p>
      <w:r>
        <w:t>Bs Sozialversicherungsgericht, 2024-04-30, DE</w:t>
      </w:r>
    </w:p>
    <w:p>
      <w:r>
        <w:rPr>
          <w:b/>
        </w:rPr>
        <w:t xml:space="preserve">Quelle: </w:t>
      </w:r>
      <w:r>
        <w:t>https://mcp.opencaselaw.ch/entscheid/bs_sozialversicherungsgericht_AH.2024.6</w:t>
      </w:r>
    </w:p>
    <w:p>
      <w:r>
        <w:t>FR: BS_SOZIALVERSICHERUNGSGERICHT AH.2024.6 du 30 avril 2024</w:t>
      </w:r>
    </w:p>
    <w:p>
      <w:r>
        <w:t>IT: BS_SOZIALVERSICHERUNGSGERICHT AH.2024.6 del 30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Februar 2025</w:t>
      </w:r>
    </w:p>
    <w:p>
      <w:r>
        <w:t>Mitwirkende</w:t>
      </w:r>
    </w:p>
    <w:p>
      <w:r>
        <w:t>Dr. A. Pfleiderer (Vorsitz), P. Kaderli, Dr. med. F. W. Eymann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Beschwerdeführerin</w:t>
      </w:r>
    </w:p>
    <w:p>
      <w:r>
        <w:t>Ausgleichskasse Versicherung</w:t>
      </w:r>
    </w:p>
    <w:p>
      <w:r>
        <w:t>Wengistrasse 7, 8004 Zürich</w:t>
      </w:r>
    </w:p>
    <w:p>
      <w:r>
        <w:t>Beschwerdegegnerin</w:t>
      </w:r>
    </w:p>
    <w:p>
      <w:r>
        <w:t>Gegenstand</w:t>
      </w:r>
    </w:p>
    <w:p>
      <w:r>
        <w:t>AH.2024.6</w:t>
      </w:r>
    </w:p>
    <w:p>
      <w:r>
        <w:t>Einspracheentscheid vom 30. April 2024</w:t>
      </w:r>
    </w:p>
    <w:p>
      <w:r>
        <w:t>Kein Anspruch auf Witwenrente, wenn mittels In-Vitro-Fertilisation erzeugter Embryro über 300 Tage nach dem Tod des Ehemanns transferiert wurde (Art. 23 Abs. 1 AHVG; Art. 46 Abs. 1 AHVV; Rz. 3141 RWL); Beschwerde abgewiesen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