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AH.2024.4 vom 22. Februar 2024</w:t>
      </w:r>
    </w:p>
    <w:p>
      <w:r>
        <w:t>Bs Sozialversicherungsgericht, 2024-02-22, DE</w:t>
      </w:r>
    </w:p>
    <w:p>
      <w:r>
        <w:rPr>
          <w:b/>
        </w:rPr>
        <w:t xml:space="preserve">Quelle: </w:t>
      </w:r>
      <w:r>
        <w:t>https://mcp.opencaselaw.ch/entscheid/bs_sozialversicherungsgericht_AH.2024.4</w:t>
      </w:r>
    </w:p>
    <w:p>
      <w:r>
        <w:t>FR: BS_SOZIALVERSICHERUNGSGERICHT AH.2024.4 du 22 février 2024</w:t>
      </w:r>
    </w:p>
    <w:p>
      <w:r>
        <w:t>IT: BS_SOZIALVERSICHERUNGSGERICHT AH.2024.4 del 22 febbraio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Oktober 2024</w:t>
      </w:r>
    </w:p>
    <w:p>
      <w:r>
        <w:t>Mitwirkende</w:t>
      </w:r>
    </w:p>
    <w:p>
      <w:r>
        <w:t>lic. iur. R. Schnyder (Vorsitz), C. Müller, Dr. T. Fasnacht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</w:t>
      </w:r>
    </w:p>
    <w:p>
      <w:r>
        <w:t>Ausgleichskasse C____</w:t>
      </w:r>
    </w:p>
    <w:p>
      <w:r>
        <w:t>Beschwerdegegnerin</w:t>
      </w:r>
    </w:p>
    <w:p>
      <w:r>
        <w:t>Gegenstand</w:t>
      </w:r>
    </w:p>
    <w:p>
      <w:r>
        <w:t>AH.2024.4</w:t>
      </w:r>
    </w:p>
    <w:p>
      <w:r>
        <w:t>Einspracheentscheid vom 22. Februar 2024</w:t>
      </w:r>
    </w:p>
    <w:p>
      <w:r>
        <w:t>Schadenersatzpflicht des einzigen Verwaltungsrates nach Art. 52 AHVG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