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AH.2023.5 vom 11. Mai 2023</w:t>
      </w:r>
    </w:p>
    <w:p>
      <w:r>
        <w:t>Bs Sozialversicherungsgericht, 2023-05-11, DE</w:t>
      </w:r>
    </w:p>
    <w:p>
      <w:r>
        <w:rPr>
          <w:b/>
        </w:rPr>
        <w:t xml:space="preserve">Quelle: </w:t>
      </w:r>
      <w:r>
        <w:t>https://mcp.opencaselaw.ch/entscheid/bs_sozialversicherungsgericht_AH.2023.5</w:t>
      </w:r>
    </w:p>
    <w:p>
      <w:r>
        <w:t>FR: BS_SOZIALVERSICHERUNGSGERICHT AH.2023.5 du 11 mai 2023</w:t>
      </w:r>
    </w:p>
    <w:p>
      <w:r>
        <w:t>IT: BS_SOZIALVERSICHERUNGSGERICHT AH.2023.5 del 11 maggio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vom24. Januar 2024</w:t>
      </w:r>
    </w:p>
    <w:p>
      <w:r>
        <w:t>Mitwirkende</w:t>
      </w:r>
    </w:p>
    <w:p>
      <w:r>
        <w:t>Dr. A. Pfleiderer (Vorsitz), lic. iur. M. Prack Hoenen, MLaw B. Fürbringer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lic. iur. B____</w:t>
      </w:r>
    </w:p>
    <w:p>
      <w:r>
        <w:t>Beschwerdeführerin</w:t>
      </w:r>
    </w:p>
    <w:p>
      <w:r>
        <w:t>Ausgleichskasse Basel-Stadt</w:t>
      </w:r>
    </w:p>
    <w:p>
      <w:r>
        <w:t>Wettsteinplatz 1, Postfach, 4001 Basel</w:t>
      </w:r>
    </w:p>
    <w:p>
      <w:r>
        <w:t>Beschwerdegegnerin</w:t>
      </w:r>
    </w:p>
    <w:p>
      <w:r>
        <w:t>Gegenstand</w:t>
      </w:r>
    </w:p>
    <w:p>
      <w:r>
        <w:t>AH.2023.5</w:t>
      </w:r>
    </w:p>
    <w:p>
      <w:r>
        <w:t>Einspracheentscheid vom 11. Mai 2023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                                                 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