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AH.2023.4 vom 11. Mai 2023</w:t>
      </w:r>
    </w:p>
    <w:p>
      <w:r>
        <w:t>Bs Sozialversicherungsgericht, 2023-05-11, DE</w:t>
      </w:r>
    </w:p>
    <w:p>
      <w:r>
        <w:rPr>
          <w:b/>
        </w:rPr>
        <w:t xml:space="preserve">Quelle: </w:t>
      </w:r>
      <w:r>
        <w:t>https://mcp.opencaselaw.ch/entscheid/bs_sozialversicherungsgericht_AH.2023.4</w:t>
      </w:r>
    </w:p>
    <w:p>
      <w:r>
        <w:t>FR: BS_SOZIALVERSICHERUNGSGERICHT AH.2023.4 du 11 mai 2023</w:t>
      </w:r>
    </w:p>
    <w:p>
      <w:r>
        <w:t>IT: BS_SOZIALVERSICHERUNGSGERICHT AH.2023.4 del 11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Juli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Ausgleichskasse Arbeitgeber Basel</w:t>
      </w:r>
    </w:p>
    <w:p>
      <w:r>
        <w:t>Viaduktstrasse 42, Postfach, 4002 Basel</w:t>
      </w:r>
    </w:p>
    <w:p>
      <w:r>
        <w:t>Beschwerdegegnerin</w:t>
      </w:r>
    </w:p>
    <w:p>
      <w:r>
        <w:t>Gegenstand</w:t>
      </w:r>
    </w:p>
    <w:p>
      <w:r>
        <w:t>AH.2023.4</w:t>
      </w:r>
    </w:p>
    <w:p>
      <w:r>
        <w:t>Einspracheentscheid vom 11. Mai 2023</w:t>
      </w:r>
    </w:p>
    <w:p>
      <w:r>
        <w:t>Wertschriftenertrag aus der Beteiligung an einer Aktiengesellschaft zu Recht dem Geschäftsvermögen zugeordnet und als beitragspflichtiges Einkommen aus selbstständiger Erwerbstätigkeit (Art. 9 AHVG i.V.m. Art. 17 AHVV) qualifiziert; Beschwerde abgewiesen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Dr. A. PfleidererDr.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