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AH.2022.8 vom 10. Januar 2024</w:t>
      </w:r>
    </w:p>
    <w:p>
      <w:r>
        <w:t>Bs Sozialversicherungsgericht, 2024-01-10, DE</w:t>
      </w:r>
    </w:p>
    <w:p>
      <w:r>
        <w:rPr>
          <w:b/>
        </w:rPr>
        <w:t xml:space="preserve">Quelle: </w:t>
      </w:r>
      <w:r>
        <w:t>https://mcp.opencaselaw.ch/entscheid/bs_sozialversicherungsgericht_AH.2022.8</w:t>
      </w:r>
    </w:p>
    <w:p>
      <w:r>
        <w:t>FR: BS_SOZIALVERSICHERUNGSGERICHT AH.2022.8 du 10 janvier 2024</w:t>
      </w:r>
    </w:p>
    <w:p>
      <w:r>
        <w:t>IT: BS_SOZIALVERSICHERUNGSGERICHT AH.2022.8 del 10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Januar 2024</w:t>
      </w:r>
    </w:p>
    <w:p>
      <w:r>
        <w:t>Mitwirkende</w:t>
      </w:r>
    </w:p>
    <w:p>
      <w:r>
        <w:t>Dr. A. Pfleiderer (Vorsitz), P. Waegeli,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Beschwerdeführer</w:t>
      </w:r>
    </w:p>
    <w:p>
      <w:r>
        <w:t>beide vertreten durch Dr. C____,</w:t>
      </w:r>
    </w:p>
    <w:p>
      <w:r>
        <w:t>[...]</w:t>
      </w:r>
    </w:p>
    <w:p>
      <w:r>
        <w:t>Ausgleichskasse [...]</w:t>
      </w:r>
    </w:p>
    <w:p>
      <w:r>
        <w:t>Wettsteinplatz 1, Postfach, 4001 Basel</w:t>
      </w:r>
    </w:p>
    <w:p>
      <w:r>
        <w:t>Beschwerdegegnerin</w:t>
      </w:r>
    </w:p>
    <w:p>
      <w:r>
        <w:t>D____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AH.2022.8</w:t>
      </w:r>
    </w:p>
    <w:p>
      <w:r>
        <w:t>Einspracheentscheid vom 25. Juli 2022</w:t>
      </w:r>
    </w:p>
    <w:p>
      <w:r>
        <w:t>Beitragspflicht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