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AH.2022.4 vom 23. Juni 2022</w:t>
      </w:r>
    </w:p>
    <w:p>
      <w:r>
        <w:t>Bs Sozialversicherungsgericht, 2022-06-23, DE</w:t>
      </w:r>
    </w:p>
    <w:p>
      <w:r>
        <w:rPr>
          <w:b/>
        </w:rPr>
        <w:t xml:space="preserve">Quelle: </w:t>
      </w:r>
      <w:r>
        <w:t>https://mcp.opencaselaw.ch/entscheid/bs_sozialversicherungsgericht_AH.2022.4</w:t>
      </w:r>
    </w:p>
    <w:p>
      <w:r>
        <w:t>FR: BS_SOZIALVERSICHERUNGSGERICHT AH.2022.4 du 23 juin 2022</w:t>
      </w:r>
    </w:p>
    <w:p>
      <w:r>
        <w:t>IT: BS_SOZIALVERSICHERUNGSGERICHT AH.2022.4 del 23 giugno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15. Mai 2023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AH.2022.4</w:t>
      </w:r>
    </w:p>
    <w:p>
      <w:r>
        <w:t>Einspracheentscheid vom 23. Juni 2022</w:t>
      </w:r>
    </w:p>
    <w:p>
      <w:r>
        <w:t>Nichteintreten der Beschwerdegegnerin rechtmässig, da der Beschwerdeführer zur Prüfung der Verrechnung der AHV-Rente und in diesem Zusammenhang des Existenzminimums bzw. des Erlasses der Sozialversicherungsbeiträge die Unterlagen  trotz mehrfacher Aufforderung  nicht beigebracht hat.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