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AH.2021.7 vom 22. Juli 2021</w:t>
      </w:r>
    </w:p>
    <w:p>
      <w:r>
        <w:t>Bs Sozialversicherungsgericht, 2021-07-22, DE</w:t>
      </w:r>
    </w:p>
    <w:p>
      <w:r>
        <w:rPr>
          <w:b/>
        </w:rPr>
        <w:t xml:space="preserve">Quelle: </w:t>
      </w:r>
      <w:r>
        <w:t>https://mcp.opencaselaw.ch/entscheid/bs_sozialversicherungsgericht_AH.2021.7</w:t>
      </w:r>
    </w:p>
    <w:p>
      <w:r>
        <w:t>FR: BS_SOZIALVERSICHERUNGSGERICHT AH.2021.7 du 22 juillet 2021</w:t>
      </w:r>
    </w:p>
    <w:p>
      <w:r>
        <w:t>IT: BS_SOZIALVERSICHERUNGSGERICHT AH.2021.7 del 22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Februar 2023</w:t>
      </w:r>
    </w:p>
    <w:p>
      <w:r>
        <w:t>Mitwirkende</w:t>
      </w:r>
    </w:p>
    <w:p>
      <w:r>
        <w:t>lic. iur. R. Schnyder (Vorsitz), Dr. med. F. W. Eymann, S. Schenker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Ausgleichskasse Arbeitgeber Basel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AH.2021.7</w:t>
      </w:r>
    </w:p>
    <w:p>
      <w:r>
        <w:t>Einspracheentscheid vom 22. Juli 2021</w:t>
      </w:r>
    </w:p>
    <w:p>
      <w:r>
        <w:t>Zusprache einer AHV-Witwerrente gestützt auf EGMR-Urteil vom 11. Oktober 2022; Anwendung der diesbezüglichen Übergangsregelung des BSV auf eine Rentenverweigerungsverfügung.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