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AH.2021.3 vom 29. März 2021</w:t>
      </w:r>
    </w:p>
    <w:p>
      <w:r>
        <w:t>Bs Sozialversicherungsgericht, 2021-03-29, DE</w:t>
      </w:r>
    </w:p>
    <w:p>
      <w:r>
        <w:rPr>
          <w:b/>
        </w:rPr>
        <w:t xml:space="preserve">Quelle: </w:t>
      </w:r>
      <w:r>
        <w:t>https://mcp.opencaselaw.ch/entscheid/bs_sozialversicherungsgericht_AH.2021.3</w:t>
      </w:r>
    </w:p>
    <w:p>
      <w:r>
        <w:t>FR: BS_SOZIALVERSICHERUNGSGERICHT AH.2021.3 du 29 mars 2021</w:t>
      </w:r>
    </w:p>
    <w:p>
      <w:r>
        <w:t>IT: BS_SOZIALVERSICHERUNGSGERICHT AH.2021.3 del 29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vom16. Juni 2022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AH.2021.3</w:t>
      </w:r>
    </w:p>
    <w:p>
      <w:r>
        <w:t>Einspracheentscheid vom 29. März 2021</w:t>
      </w:r>
    </w:p>
    <w:p>
      <w:r>
        <w:t>Abgabe von Hilfsmitteln durch die Altersversicherung. Aufhebung des Einspracheentscheides der Ausgleichskasse betreffend Nichteintreten mangels veränderter Verhältnisse. Rückweisung an die zuständige IV-Stelle zur Prüfung des Antrags auf Hilfsmittel. Hernach ggf. Entscheid der zuständigen Ausgleichskasse.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