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AH.2020.4 vom 20. März 2020</w:t>
      </w:r>
    </w:p>
    <w:p>
      <w:r>
        <w:t>Bs Sozialversicherungsgericht, 2020-03-20, DE</w:t>
      </w:r>
    </w:p>
    <w:p>
      <w:r>
        <w:rPr>
          <w:b/>
        </w:rPr>
        <w:t xml:space="preserve">Quelle: </w:t>
      </w:r>
      <w:r>
        <w:t>https://mcp.opencaselaw.ch/entscheid/bs_sozialversicherungsgericht_AH.2020.4</w:t>
      </w:r>
    </w:p>
    <w:p>
      <w:r>
        <w:t>FR: BS_SOZIALVERSICHERUNGSGERICHT AH.2020.4 du 20 mars 2020</w:t>
      </w:r>
    </w:p>
    <w:p>
      <w:r>
        <w:t>IT: BS_SOZIALVERSICHERUNGSGERICHT AH.2020.4 del 20 marzo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vom23. September 2020</w:t>
      </w:r>
    </w:p>
    <w:p>
      <w:r>
        <w:t>Mitwirkende</w:t>
      </w:r>
    </w:p>
    <w:p>
      <w:r>
        <w:t>Dr. G. Thomi (Vorsitz), C. Müller, lic. phil. D. Borer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 [...]</w:t>
      </w:r>
    </w:p>
    <w:p>
      <w:r>
        <w:t>Beschwerdeführerin</w:t>
      </w:r>
    </w:p>
    <w:p>
      <w:r>
        <w:t>Ausgleichskasse Basel-Stadt</w:t>
      </w:r>
    </w:p>
    <w:p>
      <w:r>
        <w:t>Wettsteinplatz 1, Postfach, 4001 Basel</w:t>
      </w:r>
    </w:p>
    <w:p>
      <w:r>
        <w:t>Beschwerdegegnerin</w:t>
      </w:r>
    </w:p>
    <w:p>
      <w:r>
        <w:t>Gegenstand</w:t>
      </w:r>
    </w:p>
    <w:p>
      <w:r>
        <w:t>AH.2020.4</w:t>
      </w:r>
    </w:p>
    <w:p>
      <w:r>
        <w:t>Einspracheentscheid vom 20. März 2020</w:t>
      </w:r>
    </w:p>
    <w:p>
      <w:r>
        <w:t>Verjährung einer Nachforderung für Sozialversicherungsbeiträge bereits eingetreten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