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AH.2018.4 vom 12. Dezember 2018</w:t>
      </w:r>
    </w:p>
    <w:p>
      <w:r>
        <w:t>Bs Sozialversicherungsgericht, 2018-12-12, DE</w:t>
      </w:r>
    </w:p>
    <w:p>
      <w:r>
        <w:rPr>
          <w:b/>
        </w:rPr>
        <w:t xml:space="preserve">Quelle: </w:t>
      </w:r>
      <w:r>
        <w:t>https://mcp.opencaselaw.ch/entscheid/bs_sozialversicherungsgericht_AH.2018.4</w:t>
      </w:r>
    </w:p>
    <w:p>
      <w:r>
        <w:t>FR: BS_SOZIALVERSICHERUNGSGERICHT AH.2018.4 du 12 décembre 2018</w:t>
      </w:r>
    </w:p>
    <w:p>
      <w:r>
        <w:t>IT: BS_SOZIALVERSICHERUNGSGERICHT AH.2018.4 del 12 dicembre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12. Dezember 2018</w:t>
      </w:r>
    </w:p>
    <w:p>
      <w:r>
        <w:t>Mitwirkende</w:t>
      </w:r>
    </w:p>
    <w:p>
      <w:r>
        <w:t>lic. iur. K. Zehnder (Vorsitz), P. Waegeli, lic. iur. R. Schnyder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[...]</w:t>
      </w:r>
    </w:p>
    <w:p>
      <w:r>
        <w:t>Beschwerdeführer</w:t>
      </w:r>
    </w:p>
    <w:p>
      <w:r>
        <w:t>Ausgleichskasse C____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AH.2018.4</w:t>
      </w:r>
    </w:p>
    <w:p>
      <w:r>
        <w:t>Einspracheentscheid vom 2. Januar 2018</w:t>
      </w:r>
    </w:p>
    <w:p>
      <w:r>
        <w:t>Schadenersatzanspruch nach Art. 52 AVHG, Verjährung, Mitverschulden der Ausgleichskasse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