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ZB.2023.66 vom 17. Juni 2024</w:t>
      </w:r>
    </w:p>
    <w:p>
      <w:r>
        <w:t>BS Appellationsgericht, 2024-06-17, DE</w:t>
      </w:r>
    </w:p>
    <w:p>
      <w:r>
        <w:rPr>
          <w:b/>
        </w:rPr>
        <w:t xml:space="preserve">Quelle: </w:t>
      </w:r>
      <w:r>
        <w:t>https://mcp.opencaselaw.ch/entscheid/bs_appellationsgericht_ZB.2023.66</w:t>
      </w:r>
    </w:p>
    <w:p>
      <w:r>
        <w:t>FR: BS_APPELLATIONSGERICHT ZB.2023.66 du 17 juin 2024</w:t>
      </w:r>
    </w:p>
    <w:p>
      <w:r>
        <w:t>IT: BS_APPELLATIONSGERICHT ZB.2023.66 del 17 giugno 2024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Dreiergericht</w:t>
      </w:r>
    </w:p>
    <w:p>
      <w:r>
        <w:t>ZB.2023.66</w:t>
      </w:r>
    </w:p>
    <w:p>
      <w:r>
        <w:t>ENTSCHEID</w:t>
      </w:r>
    </w:p>
    <w:p>
      <w:r>
        <w:t>vom 17. Juni 2024</w:t>
      </w:r>
    </w:p>
    <w:p>
      <w:r>
        <w:t>Mitwirkende</w:t>
      </w:r>
    </w:p>
    <w:p>
      <w:r>
        <w:t>Dr. Stephan Wullschleger, lic. iur. André Equey,</w:t>
      </w:r>
    </w:p>
    <w:p>
      <w:r>
        <w:t>Prof. Dr. Cordula Lötscher</w:t>
      </w:r>
    </w:p>
    <w:p>
      <w:r>
        <w:t>und Gerichtsschreiber MLaw Andreas Callierotti</w:t>
      </w:r>
    </w:p>
    <w:p>
      <w:r>
        <w:t>Parteien</w:t>
      </w:r>
    </w:p>
    <w:p>
      <w:r>
        <w:t>A____Berufungskläger</w:t>
      </w:r>
    </w:p>
    <w:p>
      <w:r>
        <w:t>[...] Basel Kläger</w:t>
      </w:r>
    </w:p>
    <w:p>
      <w:r>
        <w:t>vertreten durch [...], Advokatin,</w:t>
      </w:r>
    </w:p>
    <w:p>
      <w:r>
        <w:t>[...]</w:t>
      </w:r>
    </w:p>
    <w:p>
      <w:r>
        <w:t>gegen</w:t>
      </w:r>
    </w:p>
    <w:p>
      <w:r>
        <w:t>B____Berufungsbeklagte</w:t>
      </w:r>
    </w:p>
    <w:p>
      <w:r>
        <w:t>[...] Lörrach Beklagte</w:t>
      </w:r>
    </w:p>
    <w:p>
      <w:r>
        <w:t>vertreten durch [...], Advokat,</w:t>
      </w:r>
    </w:p>
    <w:p>
      <w:r>
        <w:t>[...]</w:t>
      </w:r>
    </w:p>
    <w:p>
      <w:r>
        <w:t>C____Tochter</w:t>
      </w:r>
    </w:p>
    <w:p>
      <w:r>
        <w:t>[...]</w:t>
      </w:r>
    </w:p>
    <w:p>
      <w:r>
        <w:t>D____Sohn</w:t>
      </w:r>
    </w:p>
    <w:p>
      <w:r>
        <w:t>[...]</w:t>
      </w:r>
    </w:p>
    <w:p>
      <w:r>
        <w:t>beide Kinder vertreten durch [...], Advokatin,</w:t>
      </w:r>
    </w:p>
    <w:p>
      <w:r>
        <w:t>[...]</w:t>
      </w:r>
    </w:p>
    <w:p>
      <w:r>
        <w:t>Gegenstand</w:t>
      </w:r>
    </w:p>
    <w:p>
      <w:r>
        <w:t>Berufunggegen einen Entscheid des Zivilgerichts</w:t>
      </w:r>
    </w:p>
    <w:p>
      <w:r>
        <w:t>vom 30. August 2023</w:t>
      </w:r>
    </w:p>
    <w:p>
      <w:r>
        <w:t>betreffend Kinderbelange (Obhut, Betreuungsanteile, Kindesunterhalt so-</w:t>
      </w:r>
    </w:p>
    <w:p>
      <w:r>
        <w:t>wie Kindesschutzmassnahmen)</w:t>
      </w:r>
    </w:p>
    <w:p>
      <w:r>
        <w:t>://:        Ziffer 1 Absätze 24, Ziffer 2, Ziffer 4 Absätze 24, Ziffer 5 und Ziffern 710 des Dispositivs des Entscheids des Zivilgerichts vom 30. August 2023 (F.2020.529) betreffend Kinderbelange sind in Rechtskraft erwachsen.</w:t>
      </w:r>
    </w:p>
    <w:p>
      <w:r>
        <w:t>In teilweiser Gutheissung der Berufung wird Ziffer 3 des Dispositivs des Entscheids des Zivilgerichts vom 30. August 2023 (F.2020.529) betreffend Kinderbelange ersatzlos aufgehoben.</w:t>
      </w:r>
    </w:p>
    <w:p>
      <w:r>
        <w:t>In teilweisere Gutheissung der Berufung werden Ziffer 4 Absatz 1 und Ziffer 6 des Dispositivs des Entscheids des Zivilgerichts vom 30. August 2023 (F.2020.529) betreffend Kinderbelange aufgehoben und werden Ziffern 4 und 6 des Dispositivs des erwähnten Entscheids wie folgt neu gefasst:</w:t>
      </w:r>
    </w:p>
    <w:p>
      <w:r>
        <w:t>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