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ZB.2023.51 vom 6. September 2024</w:t>
      </w:r>
    </w:p>
    <w:p>
      <w:r>
        <w:t>BS Appellationsgericht, 2024-09-06, DE</w:t>
      </w:r>
    </w:p>
    <w:p>
      <w:r>
        <w:rPr>
          <w:b/>
        </w:rPr>
        <w:t xml:space="preserve">Quelle: </w:t>
      </w:r>
      <w:r>
        <w:t>https://mcp.opencaselaw.ch/entscheid/bs_appellationsgericht_ZB.2023.51</w:t>
      </w:r>
    </w:p>
    <w:p>
      <w:r>
        <w:t>FR: BS_APPELLATIONSGERICHT ZB.2023.51 du 6 septembre 2024</w:t>
      </w:r>
    </w:p>
    <w:p>
      <w:r>
        <w:t>IT: BS_APPELLATIONSGERICHT ZB.2023.51 del 6 settembre 2024</w:t>
      </w:r>
    </w:p>
    <w:p>
      <w:pPr>
        <w:pStyle w:val="Heading2"/>
      </w:pPr>
      <w:r>
        <w:t>Volltext</w:t>
      </w:r>
    </w:p>
    <w:p>
      <w:r>
        <w:t>Appellationsgericht</w:t>
      </w:r>
    </w:p>
    <w:p>
      <w:r>
        <w:t>des Kantons Basel-Stadt</w:t>
      </w:r>
    </w:p>
    <w:p>
      <w:r>
        <w:t>Kammer</w:t>
      </w:r>
    </w:p>
    <w:p>
      <w:r>
        <w:t>ZB.2023.51</w:t>
      </w:r>
    </w:p>
    <w:p>
      <w:r>
        <w:t>ENTSCHEID</w:t>
      </w:r>
    </w:p>
    <w:p>
      <w:r>
        <w:t>vom6. September 2024</w:t>
      </w:r>
    </w:p>
    <w:p>
      <w:r>
        <w:t>Mitwirkende</w:t>
      </w:r>
    </w:p>
    <w:p>
      <w:r>
        <w:t>Dr. Olivier Steiner, Dr. Claudius Gelzer,lic. iur. André Equey,</w:t>
      </w:r>
    </w:p>
    <w:p>
      <w:r>
        <w:t>Prof. Dr. Ramon Mabillard, MLaw Manuel Kreis</w:t>
      </w:r>
    </w:p>
    <w:p>
      <w:r>
        <w:t>und Gerichtsschreiber Dr. Alexander Zürcher</w:t>
      </w:r>
    </w:p>
    <w:p>
      <w:r>
        <w:t>Parteien</w:t>
      </w:r>
    </w:p>
    <w:p>
      <w:r>
        <w:t>A____Berufungsklägerin</w:t>
      </w:r>
    </w:p>
    <w:p>
      <w:r>
        <w:t>[...] Klägerin</w:t>
      </w:r>
    </w:p>
    <w:p>
      <w:r>
        <w:t>vertreten durch [...], Advokat,</w:t>
      </w:r>
    </w:p>
    <w:p>
      <w:r>
        <w:t>[...]</w:t>
      </w:r>
    </w:p>
    <w:p>
      <w:r>
        <w:t>gegen</w:t>
      </w:r>
    </w:p>
    <w:p>
      <w:r>
        <w:t>B____Berufungsbeklagter</w:t>
      </w:r>
    </w:p>
    <w:p>
      <w:r>
        <w:t>[...] Beklagter</w:t>
      </w:r>
    </w:p>
    <w:p>
      <w:r>
        <w:t>vertreten durch [...], Advokat,</w:t>
      </w:r>
    </w:p>
    <w:p>
      <w:r>
        <w:t>[...]</w:t>
      </w:r>
    </w:p>
    <w:p>
      <w:r>
        <w:t>Gegenstand</w:t>
      </w:r>
    </w:p>
    <w:p>
      <w:r>
        <w:t>Berufunggegen einen Entscheid des Zivilgerichts</w:t>
      </w:r>
    </w:p>
    <w:p>
      <w:r>
        <w:t>vom 17. Mai 2023</w:t>
      </w:r>
    </w:p>
    <w:p>
      <w:r>
        <w:t>betreffend Forderung (paulianische Anfechtung)</w:t>
      </w:r>
    </w:p>
    <w:p>
      <w:r>
        <w:t>://:        In Gutheissung der Berufung wird der Entscheid des Zivilgerichts vom 17. Mai 2023 (K5.2021.36) aufgehoben und die Sache zur neuen Entscheidung im Sinn der Erwägungen an das Zivilgericht zurückgewiesen.</w:t>
      </w:r>
    </w:p>
    <w:p>
      <w:r>
        <w:t>Die Gerichtskosten des Berufungsverfahrens betragen CHF 20'000.. Diese werden mit dem Kostenvorschuss der Berufungsklägerin von CHF 30'000. verrechnet, so dass die Gerichtskasse der Berufungsklägerin CHF 10'000. zurückzuerstatten hat.</w:t>
      </w:r>
    </w:p>
    <w:p>
      <w:r>
        <w:t>Die Parteientschädigung für das Berufungsverfahren beträgt CHF 27'775. zuzüglich allfälliger MWST von 7,7 % von CHF 2'138.70.</w:t>
      </w:r>
    </w:p>
    <w:p>
      <w:r>
        <w:t>Mitteilung an:</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