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ZB.2022.26 vom 24. November 2022</w:t>
      </w:r>
    </w:p>
    <w:p>
      <w:r>
        <w:t>BS Appellationsgericht, 2022-11-24, DE</w:t>
      </w:r>
    </w:p>
    <w:p>
      <w:r>
        <w:rPr>
          <w:b/>
        </w:rPr>
        <w:t xml:space="preserve">Quelle: </w:t>
      </w:r>
      <w:r>
        <w:t>https://mcp.opencaselaw.ch/entscheid/bs_appellationsgericht_ZB.2022.26</w:t>
      </w:r>
    </w:p>
    <w:p>
      <w:r>
        <w:t>FR: BS_APPELLATIONSGERICHT ZB.2022.26 du 24 novembre 2022</w:t>
      </w:r>
    </w:p>
    <w:p>
      <w:r>
        <w:t>IT: BS_APPELLATIONSGERICHT ZB.2022.26 del 24 novembre 2022</w:t>
      </w:r>
    </w:p>
    <w:p>
      <w:pPr>
        <w:pStyle w:val="Heading2"/>
      </w:pPr>
      <w:r>
        <w:t>Erwägungen</w:t>
      </w:r>
    </w:p>
    <w:p>
      <w:r>
        <w:rPr>
          <w:b/>
        </w:rPr>
        <w:t>E. 1</w:t>
      </w:r>
    </w:p>
    <w:p>
      <w:r>
        <w:t>1.2Für Kinderbelange gelten die uneingeschränkte Untersuchungsmaxime und die Offizialmaxime (Art. 296 ZPO; dazu Schweighauser, in: Sutter-Somm et al. [Hrsg.], Kommentar zur ZPO, 3. Auflage, Zürich 2016, Art. 296 N 1 ff.). Das Gericht erforscht den Sachverhalt von Amtes wegen und entscheidet ohne Bindung an die Parteianträge.</w:t>
      </w:r>
    </w:p>
    <w:p>
      <w:r>
        <w:t>1.3Mit seiner Berufung beantragt der Berufungskläger in seinem Hauptstandpunkt die Aufhebung des angefochtenen Unterhaltsentscheids und die Rückweisung der Sache zur Neubeurteilung an die Vorinstanz. Nur in seinem Eventualstandpunkt verlangt er die Aufhebung der von ihm zu leistenden Kinderunterhaltsbeiträge.</w:t>
      </w:r>
    </w:p>
    <w:p>
      <w:r>
        <w:t>Die Berufung ist gemäss Art. 318 Abs. 1 lit. b ZPO primär ein reformatorisches Rechtsmittel (AGE ZB.2015.38 vom 21. Oktober 2015 E. 5.2;Reetz, in: Sutter-Somm/Hasenböhler/Leuenberger [Hrsg.], Kommentar zur Schweizerischen Zivilprozessordnung, 3. Auflage 2016, Vorbemerkungen zu Art. 308-318 N 16). DieBerufungsinstanzkann Beweise abnehmen undreformatorisch also neu  entscheiden (Art. 318 Abs. 1 lit. b ZPO). EinBerufungsantragmuss deshalb in der Regel so bestimmt sein, dass er im Fall der Gutheissung unverändert zum Urteil erhoben werden kann. Ein Rückweisungsantrag reicht hingegen dort aus, wo das Berufungsgericht, sollte es die Auffassung der Berufungsklägerin als begründet erachten, ausnahmsweise kein Sachurteil fällen, sondern nur kassatorisch entscheiden könnte und die Sache zur weiteren Ergänzung des Sachverhalts an die erste Instanz zurückweisen müsste. Eine solche Rückweisung (Art. 318 Abs. 1 lit. c ZPO) ist insbesondere dann geboten, wenn die Klage nach einer Beschränkung des Verfahrens  etwa wegen fehlender Zuständigkeit des Gerichts, Verwirkung oder Verjährung des Klageanspruchs, Verneinung der Haftung im Grundsatz  abgewiesen wurde und das Berufungsgericht diese Frage gegenteilig entscheidet. DasBerufungsgerichtbleibt an die von der ersten Instanz verfügte Verfahrensbeschränkung gebunden. Eine Rückweisung ist auch dann geboten, wenn dasBerufungsgericht, um selbst entscheiden zu können, ein ausgedehntes Beweisverfahren durchführen müsste (AGE ZB.2021.26 vom 17. Mai 2022 E. 1.2 m.H. aufReetz/Hilber, in: Sutter-Somm/Hasen­böhler/Leuenberger [Hrsg.], Kommentar zur Schweizerischen Zivilprozessordnung, 3. Auflage, Zürich 2016, Art. 318 N 34; Entscheid des Obergerichts Zürich NP 160019 vom 7. Dezember 2016 E. 1.3; vgl. auch Entscheid des Obergerichts Bern ZK 18 514 vom 12. April 2014 E. 13; AGE ZB.2021.51 vom 2. Dezember 2021 E. 1.3.1 f.). Sie erfolgt nach Art. 318 Abs. 1 lit. c Ziff. 1 und 2 ZPO nur dann, wenn ein wesentlicher Teil der Klage nicht beurteilt worden ist oder der Sachverhalt in wesentlichen Teilen zu vervollständigen ist (AGE ZB.2015.38 vom 21. Oktober 2015 E. 5.2).</w:t>
      </w:r>
    </w:p>
    <w:p>
      <w:r>
        <w:t>Der Entscheid über die Frage, ob die Rechtsmittelinstanz selber entscheidet oder die Sache an die Vorinstanz zurückweist, steht im Rahmen der Rückweisungsgründe von Art. 318 Abs. 1 lit. c ZPO in ihrem pflichtgemäss auszuübenden Ermessen (BGer 5A_819/2017 vom 20. März 2018 E. 10.3, 4A_460/2016 vom 5. Januar 2017 E. 1.3, 4A_103/2015 vom 3. Juli 2015 E. 3.2 mit Hinweisen). Dabei ist das Interesse an der Zweistufigkeit des Entscheidungsprozesses (Instanzenzug) gegenüber dem Gebot der Prozessbeschleunigung abzuwägen (OGer ZH LF140107 vom 13. März 2015 E. 5.2;Reetz/Hilber, a.a.O., Art. 318 N 25 f.). Die Rechtsmittelinstanz ist nicht an einen etwaigen Antrag der Parteien gebunden. Selbst bei Vorliegen eines der beiden Rückweisungsgründe kann sie nach pflichtgemässem Ermessen einenreformatorischenEntscheid fällen (Seiler, Die Berufung nach ZPO, Zürich 2013, N 1518 f.;Reetz/Hilber, a.a.O., Art. 318 N 32; AGE ZB.2015.38 vom 21. Oktober 2015 E. 5.2, ZB.2014.14vom 22. Dezember 2014 E. 3.1).</w:t>
      </w:r>
    </w:p>
    <w:p>
      <w:r>
        <w:rPr>
          <w:b/>
        </w:rPr>
        <w:t>E. 4</w:t>
      </w:r>
    </w:p>
    <w:p>
      <w:r>
        <w:t>Wie ausgeführt (vgl. oben E. 1.3), ist die Berufung gemäss Art. 318 Abs. 1 lit. b ZPO primär ein reformatorisches Rechtsmittel. Die Berufungsinstanz kann dabei grundsätzlich auch Beweise abnehmen und reformatorisch entscheiden. Eine Rückweisung ist aber dann geboten, wenn das Berufungsgericht für einen eigenen Entscheid ein ausgedehntes Beweisverfahren durchführen müsste und der Sachverhalt in wesentlichen Teilen zu vervollständigen ist. Vor diesem Hintergrund ist beim Entscheid, ob dennoch im Berufungsverfahren reformatorisch entschieden werden soll, in pflichtgemässer Ausübung des Ermessens das Interesse an der Zweistufigkeit des Instanzenzugs gegenüber dem Gebot der Prozessbeschleunigung abzuwägen. Vorliegend wird der Scheidungsprozess zwischen den Parteien sehr aufwendig geführt. Vor dem Hintergrund des eigenen prozessualen Verhaltens der Parteien erscheint das Interesse an einer beschleunigten Prozesserledigung im Rechtsmittelverfahren nicht dominant. Demgegenüber ist zu berücksichtigen, dass dem Appellationsgericht bisher kein Entscheid des Zivilgerichts bezüglich der Kinderunterhaltsberechnung bei alternierender Obhut bekannt ist, der in einem Berufungsverfahren hätte überprüft werden müssen. Auch vor diesem Hintergrund scheint es aufgrund des Ermessensspielraums bei der Beurteilung dieser Frage geboten, dass sie zunächst in einem erstinstanzlichen Verfahren entschieden wird.</w:t>
      </w:r>
    </w:p>
    <w:p>
      <w:r>
        <w:t>4.3Daraus folgt, dass Ziff. 5 des angefochtenen Entscheids des Zivilgerichts in Gutheissung der Berufung aufzuheben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