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ZB.2022.22 vom 17. Oktober 2022</w:t>
      </w:r>
    </w:p>
    <w:p>
      <w:r>
        <w:t>BS Appellationsgericht, 2022-10-17, DE</w:t>
      </w:r>
    </w:p>
    <w:p>
      <w:r>
        <w:rPr>
          <w:b/>
        </w:rPr>
        <w:t xml:space="preserve">Quelle: </w:t>
      </w:r>
      <w:r>
        <w:t>https://mcp.opencaselaw.ch/entscheid/bs_appellationsgericht_ZB.2022.22</w:t>
      </w:r>
    </w:p>
    <w:p>
      <w:r>
        <w:t>FR: BS_APPELLATIONSGERICHT ZB.2022.22 du 17 octobre 2022</w:t>
      </w:r>
    </w:p>
    <w:p>
      <w:r>
        <w:t>IT: BS_APPELLATIONSGERICHT ZB.2022.22 del 17 ottobre 2022</w:t>
      </w:r>
    </w:p>
    <w:p>
      <w:pPr>
        <w:pStyle w:val="Heading2"/>
      </w:pPr>
      <w:r>
        <w:t>Erwägungen</w:t>
      </w:r>
    </w:p>
    <w:p>
      <w:r>
        <w:rPr>
          <w:b/>
        </w:rPr>
        <w:t>E. 1</w:t>
      </w:r>
    </w:p>
    <w:p>
      <w:r>
        <w:t>ZPO und die Praxis betreffend die Anforderungen an die Begründung gelten auch in Verfahren, in denen die Untersuchungsmaxime zur Anwendung gelangt (BGE 141 III 569 E. 2.3.3 mit Verweis auf BGE 138 III 374 E. 4.3.1; BGer 4A_651/2012 vom 7. Februar 2013 E. 4.3; AGE ZB.2020.24 vom 1. Oktober 2020 E. 2.1, ZB.2019.22 vom 10. Oktober 2019 E. 1.5; OGer ZH LY130029-O/U vom 21. März 2014 E. 2.2;Jeandin, in: Commentaire romand, 2. Auflage, Basel 2019, Art. 311 ZPO N 3). Die Pflicht der Parteien, die Berufung zu begründen, begrenzt damit im Berufungsverfahren faktisch die Untersuchungsmaxime (AGE ZB.2021.43 vom 9. Februar 2022 E. 1.4, ZB.2019.22 vom 10. Oktober 2019 E. 1.5; vgl. BGer 5D_65/2014 vom 9. September 2014 E. 5.1 [zur Beschwerde]). Der Umstand, dass das Gericht das Recht von Amtes wegen anwendet (Art. 57 ZPO) ändert nichts daran, dass die Berufungsinstanz nicht unabhängig von den Rügen der Parteien von sich aus alle rechtlichen Erwägungen der ersten Instanz zu überprüfen hat. Genauso wenig stellt der Umstand, dass das Gericht den Sachverhalt von Amtes wegen feststellt oder erforscht (vgl. Art. 296 Abs. 1 ZPO), für die Berufungsinstanz einen Grund dar, unabhängig von den Rügen der Parteien von sich aus alle tatsächlichen Feststellungen des erstinstanzlichen Gerichts zu überprüfen. Dies gilt umso mehr im summarischen Verfahren (AGE ZB.2020.24 vom 1. Oktober 2020 E. 2.1, ZB.2019.22 vom 10. Oktober 2019 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