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ZB.2020.38 vom 11. Mai 2021</w:t>
      </w:r>
    </w:p>
    <w:p>
      <w:r>
        <w:t>BS Appellationsgericht, 2021-05-11, DE</w:t>
      </w:r>
    </w:p>
    <w:p>
      <w:r>
        <w:rPr>
          <w:b/>
        </w:rPr>
        <w:t xml:space="preserve">Quelle: </w:t>
      </w:r>
      <w:r>
        <w:t>https://mcp.opencaselaw.ch/entscheid/bs_appellationsgericht_ZB.2020.38</w:t>
      </w:r>
    </w:p>
    <w:p>
      <w:r>
        <w:t>FR: BS_APPELLATIONSGERICHT ZB.2020.38 du 11 mai 2021</w:t>
      </w:r>
    </w:p>
    <w:p>
      <w:r>
        <w:t>IT: BS_APPELLATIONSGERICHT ZB.2020.38 del 11 maggio 2021</w:t>
      </w:r>
    </w:p>
    <w:p>
      <w:pPr>
        <w:pStyle w:val="Heading2"/>
      </w:pPr>
      <w:r>
        <w:t>Volltext</w:t>
      </w:r>
    </w:p>
    <w:p>
      <w:r>
        <w:t>Appellationsgericht</w:t>
      </w:r>
    </w:p>
    <w:p>
      <w:r>
        <w:t>des Kantons Basel-Stadt</w:t>
      </w:r>
    </w:p>
    <w:p>
      <w:r>
        <w:t>Dreiergericht</w:t>
      </w:r>
    </w:p>
    <w:p>
      <w:r>
        <w:t>ZB.2020.38</w:t>
      </w:r>
    </w:p>
    <w:p>
      <w:r>
        <w:t>ENTSCHEID</w:t>
      </w:r>
    </w:p>
    <w:p>
      <w:r>
        <w:t>vom 11. Mai 2021</w:t>
      </w:r>
    </w:p>
    <w:p>
      <w:r>
        <w:t>Mitwirkende</w:t>
      </w:r>
    </w:p>
    <w:p>
      <w:r>
        <w:t>Dr. Stephan Wullschleger, lic. iur. André Equey,</w:t>
      </w:r>
    </w:p>
    <w:p>
      <w:r>
        <w:t>Dr. Patrizia Schmidund Gerichtsschreiberin MLaw Marga Burri</w:t>
      </w:r>
    </w:p>
    <w:p>
      <w:r>
        <w:t>Parteien</w:t>
      </w:r>
    </w:p>
    <w:p>
      <w:r>
        <w:t>A____Berufungsklägerin</w:t>
      </w:r>
    </w:p>
    <w:p>
      <w:r>
        <w:t>[...]                                                                                                  Beklagte</w:t>
      </w:r>
    </w:p>
    <w:p>
      <w:r>
        <w:t>vertreten durch [...], Advokatin,</w:t>
      </w:r>
    </w:p>
    <w:p>
      <w:r>
        <w:t>[...]</w:t>
      </w:r>
    </w:p>
    <w:p>
      <w:r>
        <w:t>gegen</w:t>
      </w:r>
    </w:p>
    <w:p>
      <w:r>
        <w:t>B____Berufungsbeklagter</w:t>
      </w:r>
    </w:p>
    <w:p>
      <w:r>
        <w:t>[...]                                                                                                     Kläger</w:t>
      </w:r>
    </w:p>
    <w:p>
      <w:r>
        <w:t>vertreten durch [...], Advokat,</w:t>
      </w:r>
    </w:p>
    <w:p>
      <w:r>
        <w:t>[...]</w:t>
      </w:r>
    </w:p>
    <w:p>
      <w:r>
        <w:t>Gegenstand</w:t>
      </w:r>
    </w:p>
    <w:p>
      <w:r>
        <w:t>Berufunggegen einen Entscheid des Zivilgerichts</w:t>
      </w:r>
    </w:p>
    <w:p>
      <w:r>
        <w:t>vom 29. Oktober 2020</w:t>
      </w:r>
    </w:p>
    <w:p>
      <w:r>
        <w:t>betreffend vorsorgliche Massnahmen (Ergänzung Scheidungsurteil)</w:t>
      </w:r>
    </w:p>
    <w:p>
      <w:r>
        <w:t>Sachverhalt</w:t>
      </w:r>
    </w:p>
    <w:p>
      <w:r>
        <w:t>Erwägungen</w:t>
      </w:r>
    </w:p>
    <w:p>
      <w:r>
        <w:t>6.2Bei diesem Ausgang des Verfahrens trägt die Berufungsklägerin dessen Kosten mit einer Gebühr von CHF 800..</w:t>
      </w:r>
    </w:p>
    <w:p>
      <w:r>
        <w:t>Zudem hat sie dem Vertreter des die unentgeltliche Verbeiständung beantragenden Berufungsbeklagten, [...], Advokat, eine Parteientschädigung auszurichten. Es kann dabei auf dessen Honorarnote vom 19. Januar 2021 (act. 14) mit dem darin ausgewiesenen Aufwand und den geltend gemachten Ansätzen verwiesen werden. Daraus folgt eine Parteientschädigung von CHF 2'298.30 einschliesslich Auslagen, zuzüglich 7,7 % MWST in der Höhe von CHF 176.95.</w:t>
      </w:r>
    </w:p>
    <w:p>
      <w:r>
        <w:t>Demgemäss erkennt das Appellationsgericht (Dreiergericht):</w:t>
      </w:r>
    </w:p>
    <w:p>
      <w:r>
        <w:t>://:  1. Die Ziffern 2 bis 6 des Dispositivs des Entscheids des Zivilgerichts vom 29. Oktober 2020 (F.2020.92) sind in Rechtskraft erwachsen.</w:t>
      </w:r>
    </w:p>
    <w:p>
      <w:r>
        <w:t>2. Die Berufung gegen Ziffer 1 des Dispositivs des Entscheids des Zivilgerichts vom 29. Oktober 2020 (F.2020.92) wird abgewiesen.</w:t>
      </w:r>
    </w:p>
    <w:p>
      <w:r>
        <w:t>In Abänderung von Ziffer 1 des Dispositivs des Entscheids des Zivilgerichts vom 29. Oktober 2020 (F.2020.92) erfolgt das im Rahmen der begleitenden Besuchstage (BBT) auszuübende Besuchsrecht des Berufungsbeklagten bis am 30. September 2021. Danach findet das begleitete Besuchsrecht des Berufungsbeklagten wöchentlich, jeweils freitags von 14.00 bis 18.00 Uhr statt.</w:t>
      </w:r>
    </w:p>
    <w:p>
      <w:r>
        <w:t>3. Die Berufungsklägerin trägt die Gerichtskosten des Berufungsverfahrens von CHF 800..</w:t>
      </w:r>
    </w:p>
    <w:p>
      <w:r>
        <w:t>4. Die Berufungsklägerin hat dem Berufungsbeklagten eine Parteientschädigung von CHF 2ꞌ298.30, einschliesslich Auslagen und zuzüglich 7,7 % MWST von CHF 176.95, zu bezahlen.</w:t>
      </w:r>
    </w:p>
    <w:p>
      <w:r>
        <w:t>Mitteilung an:</w:t>
      </w:r>
    </w:p>
    <w:p>
      <w:r>
        <w:t>APPELLATIONSGERICHT BASEL-STADT</w:t>
      </w:r>
    </w:p>
    <w:p>
      <w:r>
        <w:t>Die Gerichtsschreiberin</w:t>
      </w:r>
    </w:p>
    <w:p>
      <w:r>
        <w:t>MLaw Marga Burri</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