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ZB.2020.21 vom 24. September 2020</w:t>
      </w:r>
    </w:p>
    <w:p>
      <w:r>
        <w:t>BS Appellationsgericht, 2020-09-24, DE</w:t>
      </w:r>
    </w:p>
    <w:p>
      <w:r>
        <w:rPr>
          <w:b/>
        </w:rPr>
        <w:t xml:space="preserve">Quelle: </w:t>
      </w:r>
      <w:r>
        <w:t>https://mcp.opencaselaw.ch/entscheid/bs_appellationsgericht_ZB.2020.21</w:t>
      </w:r>
    </w:p>
    <w:p>
      <w:r>
        <w:t>FR: BS_APPELLATIONSGERICHT ZB.2020.21 du 24 septembre 2020</w:t>
      </w:r>
    </w:p>
    <w:p>
      <w:r>
        <w:t>IT: BS_APPELLATIONSGERICHT ZB.2020.21 del 24 settembre 2020</w:t>
      </w:r>
    </w:p>
    <w:p>
      <w:pPr>
        <w:pStyle w:val="Heading2"/>
      </w:pPr>
      <w:r>
        <w:t>Erwägungen</w:t>
      </w:r>
    </w:p>
    <w:p>
      <w:r>
        <w:rPr>
          <w:b/>
        </w:rPr>
        <w:t>E. 12</w:t>
      </w:r>
    </w:p>
    <w:p>
      <w:r>
        <w:t>Dezember 2018 gültig (E. 5). Das Zivilgericht schloss schliesslich eine Erstreckung aus (Art. 272a Abs. 1 lit. a OR) und gewährte der Mieterin eine Frist von 10 Tagen ab Entscheiddatum zum Verlassen des gemieteten Lagerraums (E. 7).</w:t>
      </w:r>
    </w:p>
    <w:p>
      <w:r>
        <w:t>2.2Die Mieterin vertritt in ihrer Berufung die Auffassung, dass im Zentrum der vorliegenden Streitigkeit die Auslegung von Art. 259h OR stehe. Diese Bestimmung halte fest, dass hinterlegte Mietzinse dem Vermieter zufielen, wenn der Mieter seine Ansprüche nicht innert 30 Tagen seit Fälligkeit des ersten hinterlegten Mietzinses bei der Schlichtungsstelle geltend mache. Es sei zu ermitteln  so die Mieterin  ob mit dem «Zufallen der Mietzinse an den Vermieter» die Mieten als bezahlt gelten könnten (Berufung, Rz 68). Im vorliegenden Fall sei der erste hinterlegte Mietzins aufgrund der verspäteten Hinterlegung bereits am 1. Oktober 2018 fällig gewesen; die Mieten Oktober und November seien damit bereits am 1. November 2018, jedenfalls aber mit der Hinterlegung vom 5. und 8. November 2018 der Vermieterin «zugefallen». Die Vermieterin sei sodann von der Mieterin am 14. November 2018 über die Hinterlegung unterrichtet worden. Es könne nicht Absicht des Gesetzgebers sein, dass der Vermieter mit seinem Verhalten selbst bestimmen könne, ob die Mietzinse bezahlt seien oder nicht, je nachdem, ob er die Mietzinse, die ihm zugefallen seien, bei der Schlichtungsstelle abhole oder nicht. Wenn die Mietzinse der Vermieterin vor Ablauf der Zahlungsfrist «zufielen», bestehe kein Zahlungsverzug. Bezüglich der Auslegung des Worts «Zufallen» sei sich die Lehre einig, dass die hinterlegten Mietzinse von Amtes wegen an den Vermieter zu überweisen seien, ohne dass es einer Prüfung durch die Schlichtungsstelle bedürfe. Ab diesem Zeitpunkt stehe dem Vermieter die Verfügungsbefugnis über die hinterlegten Mietzinse zu. Weder der Mieter noch die Schlichtungsstelle hätten nach Ablauf der Frist von Art. 259h OR eine Verfügungsbefugnis. Die hinterlegten Mietzinse fielen also dem Vermieter nicht erst dann zu, wenn er diese von der Schlichtungsstelle herausverlange, oder gar erst dann, wenn sie auf seinem Konto eingingen. Im vorliegenden Fall habe somit bezüglich der ausstehenden Mietzinsen kein Verzug bestanden, weil sie mehrere Wochen vor dem Aussprechen der Kündigung der Vermieterin zugefallen seien; die Vermieterin könne die Kündigung nicht provozieren, indem sie die Mietzinse nicht abhole (Rz 915). Entgegen der Auffassung des Zivilgerichts sei die massgebende Rechtsfrage also eben nicht, ob eine unrechtmässige Hinterlegung eine Zahlung bewirken könne, sondern vielmehr: Gelten (rechtmässig oder unrechtmässig) hinterlegte Mietzinsen als bezahlt, wenn sie gemäss Art. 259h der Vermieterin zugefallen sind? (Rz 1621).</w:t>
      </w:r>
    </w:p>
    <w:p>
      <w:r>
        <w:t>2.3Die Mieterin legt nicht dar, weshalb die vom Zivilgericht gestellte und beantwortete Frage nicht massgebend sein soll, nämlich, ob eine unrechtmässige Hinterlegung bereits verfallener Mietzins den Mieter vor eine Zahlungsverzugskündigung schützt. Das Zivilgericht legte eingehend den diesbezüglichen Meinungsstand in Lehre und Rechtsprechung dar (Zivilgerichtsentscheid, E. 4.1 bis 4.3). In Bezug auf die vom Bundesgericht noch nicht beurteilte Frage, ob eine unrechtmässige Hinterlegung bereits verfallener Mietzinse (gemäss Art. 259g OR) den Mieter vor einer Zahlungsverzugskündigung schütze, verglich das Zivilgericht diese Situation mit zwei anderen Situationen: (1) Der Mieter, der zwar zu Unrecht, aber gutgläubigerweise vom Vorliegen eines Mangels ausgehe und die Mietzinse hinterlege, sei unbestrittenermassen vor einer Zahlungsverzugskündigung geschützt; (2) der Mieter dagegen, der die formellen Voraussetzungen der Hinterlegung Aufforderung zur Mängelbehebung und Androhung der Hinterlegung  nicht einhalte und die Mietzinse hinterlege, werde ebenso unbestrittenermassen vor einer Zahlungsverzugskündigung nicht bewahrt. Die vorliegende Situation sei weniger mit der Situation (1) und vielmehr mit der Situation (2) vergleichbar: Das Vorliegen eines Mangels sei regelmässig mit einer Unsicherheit behaftet, die nicht zu Lasten des gutgläubigen Mieters gehen dürfe. Bei der Frage der Fälligkeit der Mietzinse dagegen bestehe wie bei der Frage der formellen Voraussetzungen der Hinterlegung keine Unsicherheit, die der Mieter nicht durch einen Blick in den Mietvertrag (in Bezug auf die Fälligkeit) oder das Gesetz (in Bezug auf die formellen Voraussetzungen) beseitigen könne. Angesichts der jeweils fehlenden Unsicherheit rechtfertige es sich, den Mieter, der verfallene Mietzinse hinterlege, ebenso wenig vor einer Zahlungsverzugskündigung zu bewahren wie den Mieter, der die formellen Hinterlegungsvoraussetzungen nicht einhalte. Auch liege keine unzulässige Ungleichbehandlung darin, dass der Mieter, der innerhalb der dreissigtägigen Zahlungsfrist an den Vermieter leiste, gegen eine Zahlungsverzugskündigung geschützt sei, nicht aber der Mieter, der innert dieser Frist den Mietzins hinterlege: Bei der Zahlung an den Vermieter könne dieser umgehend über die Zahlung verfügen, während er sich bei der Hinterlegung darum bemühen müssen, den Mietzins bei der Schlichtungsstelle erhältlich zu machen (E. 4.4). Diese beiden zivilgerichtlichen Argumentationsstränge  Fehlen einer schwer ausräumbaren Unsicherheit in Bezug auf die Frage der Fälligkeit des Mietzinses und Fehlen einer Ungleichbehandlung im Vergleich zum zahlenden Mieter  sind überzeugend. Auf die entsprechende zivilgerichtliche E. 4.4 kann an dieser Stelle vollumfänglich verwiesen werden. Der Mieter bringt diesbezüglich nichts vor, was die zivilgerichtliche Argumentation in Frage stellen würde.</w:t>
      </w:r>
    </w:p>
    <w:p>
      <w:r>
        <w:t>Statt sich mit dieser zivilgerichtlichen Argumentation zu Art. 259g OR auseinanderzusetzen, argumentiert die Mieterin in ihrer Berufung lediglich noch mit Art. 259h OR. Gemäss Art. 259h Abs. 1 OR fallen hinterlegte Mietzinse dem Vermieter zu, wenn der Mieter seine Ansprüche gegenüber dem Vermieter nicht innert 30 Tagen seit Fälligkeit des ersten hinterlegten Mietzinses bei der Schlichtungsstelle geltend gemacht hat. Mit dem Zufallen der hinterlegten Mietzinse an den Vermieter gälten diese  so die Argumentation der Mieterin  als bezahlt (vgl. dazu eingehender vorstehende E. 2.2 und Berufung, Rz 615). Diese Argumentation überzeugt nicht: Das Zivilgericht legte dar, dass sich die Zahlung des Mietzinses an den Vermieter und die Hinterlegung des Mietzinses mit anschliessendem Zufallen an den Vermieter unterscheiden, und zwar in Bezug auf die sofortige Verfügbarkeit des Mietzinses: Bei der Zahlung des Mietzinses an den Vermieter könne dieser sofort über den Mietzins verfügen; bei der Hinterlegung der Mietzinse und dem anschliessenden Zufallen an ihn müsse sich der Vermieter bei der Schlichtungsstelle darum bemühen, den Mietzins erhältlich zu machen (etwa durch Nachfrage und die Angabe seines Bankkontos), und sich länger gedulden, bis er über den Mietzins verfügen könne (Zivilgerichtsentscheid, E. 4.4). Mit anderen Worten: Entgegen der Auffassung der Mieterin ist das Zufallen der Mietzinse an den Vermieter im Sinn von Art. 259h OR nicht mit einer direkten Zahlung an den Vermieter gleichzusetzen. Daran ändert auch das Argument der Mieterin nichts, wonach die Überweisung der hinterlegten Mieten von der Hinterlegungsstelle an den Vermieter grundsätzlich von Amtes wegen erfolgen müsse. Wie das Zivilgericht in diesem Zusammenhang ebenfalls zutreffend ausführt, verfügt die Hinterlegungsstelle regelmässig nicht über die notwendigen Angaben. So ist der hinterlegende Mieter namentlich nicht verpflichtet, den Namen, die Adresse oder die Bankverbindung des Vermieters anzugeben. Fehlen der Hinterlegungsstelle die notwendigen Informationen, trägt der hinterlegende Mieter das Risiko entsprechender Fehlleistungen (Higi/Wildisen, in: Zürcher Kommentar, 5. Auflage 2019, Art. 259g OR N 51 und 78). Die Hinterlegungsstelle hat demnach für eine Herausgabe der hinterlegten Mietzinse nicht nur die Voraussetzungen aus Art. 259h Abs. 1 OR zu prüfen, sondern hat regelmässig auch Abklärungen betreffend die Person der Vermieterin und deren Bankverbindung zu tätigen. Es handelt sich somit selbst in Anbetracht des Umstands, dass eine Überweisung von Amtes wegen erfolgen müsste, nicht um eine direkte Zahlung an die Vermieterin. Erfolgt die effektive Herausgabe der hinterlegten Mietzinse an die Vermieterin  wie im vorliegenden Fall  nicht innert der von ihr nach Art. 257d Abs. 1 OR gesetzten Frist, liegt dies folglich im Risikobereich der Mieterin.</w:t>
      </w:r>
    </w:p>
    <w:p>
      <w:r>
        <w:t>Demgemäss bleibt zum einen festzuhalten, dass die Mieterin den Mietzins innerhalb der mit Schreiben vom 2. November 2019 gesetzten dreissigtägigen Zahlungsfrist weder bezahlt noch mit befreiender Wirkung hinterlegt hat. Zum anderen ist festzuhalten, dass das Zufallen des nicht gültig hinterlegten Mietzinses an die Vermieterin nicht mit einer Zahlung gleichgesetzt werden kann, die eine Zahlungsverzugskündigung ausschliessen würde.</w:t>
      </w:r>
    </w:p>
    <w:p>
      <w:r>
        <w:t>3.         Sachentscheid und Kostenentscheid</w:t>
      </w:r>
    </w:p>
    <w:p>
      <w:r>
        <w:t>3.1Aus diesen Erwägungen folgt, dass das Zivilgericht zu Recht annahm, dass die Hinterlegung bereits verfallener Mietzinse den Mieter nicht vor einer Zahlungsverzugskündigung schützt. Der Entscheid des Zivilgerichts ist folglich zu bestätigen und die dagegen erhobene Berufung abzuweisen.</w:t>
      </w:r>
    </w:p>
    <w:p>
      <w:r>
        <w:t>3.2Bei diesem Ausgang des Verfahrens trägt grundsätzlich die Mieterin die Prozesskosten des Berufungsverfahrens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liegt die Nettomonatsmiete bei CHF 425., so dass § 2a Abs. 2 des Gerichtsgebührengesetzes anwendbar ist. Demgemäss sind die Gerichtskosten für das Berufungsverfahren auf CHF 200. festzusetzen.</w:t>
      </w:r>
    </w:p>
    <w:p>
      <w:r>
        <w:t>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