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 vom 24. Juli 2020</w:t>
      </w:r>
    </w:p>
    <w:p>
      <w:r>
        <w:t>BS Appellationsgericht, 2020-07-24, DE</w:t>
      </w:r>
    </w:p>
    <w:p>
      <w:r>
        <w:rPr>
          <w:b/>
        </w:rPr>
        <w:t xml:space="preserve">Quelle: </w:t>
      </w:r>
      <w:r>
        <w:t>https://mcp.opencaselaw.ch/entscheid/bs_appellationsgericht_ZB.2020.2</w:t>
      </w:r>
    </w:p>
    <w:p>
      <w:r>
        <w:t>FR: BS_APPELLATIONSGERICHT ZB.2020.2 du 24 juillet 2020</w:t>
      </w:r>
    </w:p>
    <w:p>
      <w:r>
        <w:t>IT: BS_APPELLATIONSGERICHT ZB.2020.2 del 24 luglio 2020</w:t>
      </w:r>
    </w:p>
    <w:p>
      <w:pPr>
        <w:pStyle w:val="Heading2"/>
      </w:pPr>
      <w:r>
        <w:t>Erwägungen</w:t>
      </w:r>
    </w:p>
    <w:p>
      <w:r>
        <w:rPr>
          <w:b/>
        </w:rPr>
        <w:t>E. 12</w:t>
      </w:r>
    </w:p>
    <w:p>
      <w:r>
        <w:t>Abs. 1 der Honorarordnung [HO, SG 291.400]). Bei einem Streitwert von CHF 60'000. beläuft sich das erstinstanzliche Grundhonorar auf CHF 5'200. bis 9'100. (§ 4 Abs. 1 lit. b Ziffer 9 HO). Wie im erstinstanzlichen Verfahren ist dieser Rahmen auch im Berufungsverfahren auszuschöpfen und ein Komplexitätszuschlag von 50 % zuzulassen (vgl. dazu Zivilgerichtsentscheid, E. 5.2). Demnach beträgt das erstinstanzliche Grundhonorar CHF 13'650., wobei dieses eine Rechtsschrift und eine Verhandlung umfasst (§ 3 Abs. 2 HO). Aufgrund des Umstands, dass im vorliegenden Fall lediglich eine Rechtsschrift verfasst (und nicht auch eine Verhandlung durchgeführt) werden musste, und aufgrund des Drittelsabzugs für das Berufungsverfahren beträgt die Parteientschädigung im vorliegenden Fall CHF 6'000.. Im Gegensatz zum Entscheid des Zivilgerichts ist die Parteientschädigung zu Gunsten des Spitals ohne Mehrwertsteuer zuzusprechen. 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und ZB.2017.1 vom 29. März 2017 E. 4.3). Gemäss UID-Register ist das Spital mehrwertsteuerpflichtig. Das vorliegende Verfahren betrifft ihre unternehmerische Tätigkeit und mit der vorliegenden Berufungsantwort hat sie weder einen Zuschlag für die Mehrwertsteuer beantragt, noch hat sie dargelegt, dass sie trotz Möglichkeit nicht zum Vorsteuerabzug berechtigt und damit ausnahmsweise durch die Mehrwertsteuer belastet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