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ZB.2020.1 vom 31. Januar 2020</w:t>
      </w:r>
    </w:p>
    <w:p>
      <w:r>
        <w:t>BS Appellationsgericht, 2020-01-31, DE</w:t>
      </w:r>
    </w:p>
    <w:p>
      <w:r>
        <w:rPr>
          <w:b/>
        </w:rPr>
        <w:t xml:space="preserve">Quelle: </w:t>
      </w:r>
      <w:r>
        <w:t>https://mcp.opencaselaw.ch/entscheid/bs_appellationsgericht_ZB.2020.1</w:t>
      </w:r>
    </w:p>
    <w:p>
      <w:r>
        <w:t>FR: BS_APPELLATIONSGERICHT ZB.2020.1 du 31 janvier 2020</w:t>
      </w:r>
    </w:p>
    <w:p>
      <w:r>
        <w:t>IT: BS_APPELLATIONSGERICHT ZB.2020.1 del 31 gennaio 2020</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vorliegenden Fall, in welchem die beiden Mieter zumindest sinngemäss auch die Gültigkeit der Beendigung des Mietverhältnisses bestreiten, betrug der monatliche Bruttomietzins beim Abschluss des Mietvertrags CHF 592.. Unter Berücksichtigung der dreijährigen Kündigungssperrfrist wird der für die Berufung notwendige Streitwert von CHF 10'000. (36 Monate à CHF 592. = CHF 21312.) erreicht. Der «Einspruch» vom 12. Januar 2020 ist folglich im Einklang mit der Rechtsmittelbelehrung als Berufung entgegenzunehmen.</w:t>
      </w:r>
    </w:p>
    <w:p>
      <w:r>
        <w:t>1.2Die Berufung ist nach der Zustellung des begründeten Entscheids rechtzeitig erhoben worden (vgl. Art.  314 Abs. 1 in Verbindung mit Art. 257 ZPO). Für deren Beurteilung ist das Dreiergericht des Appellationsgerichts zuständig (§ 92 Abs. 1 Ziff. 6 des Gerichtsorganisationsgesetzes [GOG, SG 154.100]).</w:t>
      </w:r>
    </w:p>
    <w:p>
      <w:r>
        <w:rPr>
          <w:b/>
        </w:rPr>
        <w:t>E. 2</w:t>
      </w:r>
    </w:p>
    <w:p>
      <w:r>
        <w:t>2.1Das Zivilgericht legt im angefochtenen Entscheid zunächst die beiden Voraussetzungen des Rechtsschutzes in klaren Fällen dar, nämlich das Vorliegen eines unbestrittenen oder sofort beweisbaren Sachverhalts und eine klare Rechtslage (Zivilgerichtsentscheid, E. 2).</w:t>
      </w:r>
    </w:p>
    <w:p>
      <w:r>
        <w:t>In Bezug auf den Sachverhalt hält das Zivilgericht fest, dieser sei unbestritten beziehungsweise urkundlich nachgewiesen (ordentliche Kündigung des Mietverhältnisses vom 3. Januar 2018, Anfechtung der Kündigung durch den Mieter 1, rechtskräftige Erstreckung des Mietverhältnisses bis Ende Oktober 2019, weiterer Aufenthalt der beiden Mieter in der Wohnung) (E. 3).</w:t>
      </w:r>
    </w:p>
    <w:p>
      <w:r>
        <w:t>In Bezug auf die Rechtslage legt das Zivilgericht sodann dar, unter welchen Voraussetzungen das Bundesgericht eine klare Rechtslage annimmt (E. 4.1). Es hält fest, dass die vorliegend strittige Kündigung weder missbräuchlich noch nichtig oder unwirksam sei (E. 4.2). Das Mietverhältnis sei rechtskräftig bis Ende Oktober 2019 erstreckt worden, so dass sich die beiden Mieter seither ohne Rechtsgrund in der Wohnung aufhielten (E. 4.3). Damit sei die Vermieterin befugt zu verlangen, dass sie die Wohnung räumten (E. 4.4). Das Zivilgericht nimmt schliesslich zum Vorbringen des Mieters 1 Stellung, wonach der Verlust der Wohnung ein einschneidendes und sehr schwieriges Ereignis für die Mieter darstelle. Dieses Vorbringen sei im Verfahren über die Erstreckung zu berücksichtigen gewesen und könne im vorliegenden Ausweisungsverfahren nicht mehr gehört werden. Die Vermieterin habe sich aber damit einverstanden erklärt, dass das Gericht eine grosszügigere Auszugsfrist bis Ende März 2020 setze (E. 4.5 und 4.6).</w:t>
      </w:r>
    </w:p>
    <w:p>
      <w:r>
        <w:t>2.2Aus der gesetzlichen Pflicht, die Berufung zu begründen (Art. 311 Abs. 1 ZPO), fliesst die Pflicht, mit der Berufung konkrete Anträge zu stellen, ansonsten auf die Berufung nicht eingetreten werden kann. Mit den konkreten Rechtsbegehren gibt der Berufungskläger bekannt, in welchem Umfang der vorinstanzliche Entscheid angefochten wird, mithin dieser Entscheid zu seinen Gunsten abgeändert werden soll (Reetz/Theiler, Kommentar zur Schweizerischen Zivilprozessordnung, 3. Auflage, Zürich/Basel/Genf 2016, Art. 311 N 34). Handelt es sich um ein Verfahren um Rechtsschutz in klaren Fällen, genügt es, wenn der vor Zivilgericht unterlegene Mieter im Rechtsmittelverfahren die Aufhebung des Zivilgerichtsentscheids und das Nichteintreten auf das Ausweisungsgesuch beantragt (Bachofner, Die Mieterausweisung, Diss. Basel 2018, Zürich/St. Gallen 2019, Rz 668).</w:t>
      </w:r>
    </w:p>
    <w:p>
      <w:r>
        <w:t>Im Weiteren ist derBerufungsklägergehalten, darzutun, auf welchen Berufungsgrund (Art. 310 ZPO) er sich beruft und an welchen Mängeln der angefochtene Entscheid leidet. Er hat somit zu erklären, weshalb der erstinstanzliche Entscheid im angefochtenen Punkt unrichtig sein soll; es wird vorausgesetzt, dass er sich mit der Begründung des angefochtenen Entscheids auseinandersetzt (Reetz/Theiler, a.a.O.,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(BEZ.2013.73 vom 24. Januar 2014 E. 2;Bachofner, a. a. O., Rz 672).</w:t>
      </w:r>
    </w:p>
    <w:p>
      <w:r>
        <w:t>2.3Im vorliegenden Fall stellen die beiden Mieter in ihrer Berufung keinen Antrag. Ein solcher ergibt sich auch nicht aus der kurzen Begründung der Berufung. Da kein Rechtsbegehren gestellt wird, kann bereits aus diesem Grund auf die Berufung nicht eingetreten werden.</w:t>
      </w:r>
    </w:p>
    <w:p>
      <w:r>
        <w:t>Ausserdem begründen die beiden Mieter auch nicht, inwiefern der eingehend begründete Entscheid des Zivilgerichts falsch sein soll. Sie führen einzig aus, er  der Mieter 1  habe nie das Eigentum verletzt. Ausserdem wohne er seit 1983 an der [...]. Er sei 79 Jahre alt und könne «nichts gegen das Urteil tun?». Er habe immer schwer arbeiten müssen und habe das nicht verdient. Er sei vertreten durch eine unfähige Person (Berufung, S. 1 f.). Die beiden Mieter legen mit keinem Wort dar, inwiefern diese Ausführungen den angefochtenen Entscheid als fehlerhaft erscheinen lassen. Es wird nicht klar, weshalb sie den Zivilgerichtsentscheid als unrichtig erachten. Auf die Berufung kann somit auch mangels ausreichender Berufungsbegründung nicht eingetreten werden.</w:t>
      </w:r>
    </w:p>
    <w:p>
      <w:r>
        <w:rPr>
          <w:b/>
        </w:rPr>
        <w:t>E. 3</w:t>
      </w:r>
    </w:p>
    <w:p>
      <w:r>
        <w:t>Bei diesem Ausgang des Verfahrens hätten die beiden unterliegenden Mieter die Prozesskosten zu tragen (Art. 106 Abs. 1 ZPO). Umständehalber wird auf die Erhebung von Gerichtkosten verzichtet. Der Vermieterin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