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ZB.2019.5 vom 9. Februar 2021</w:t>
      </w:r>
    </w:p>
    <w:p>
      <w:r>
        <w:t>BS Appellationsgericht, 2021-02-09, DE</w:t>
      </w:r>
    </w:p>
    <w:p>
      <w:r>
        <w:rPr>
          <w:b/>
        </w:rPr>
        <w:t xml:space="preserve">Quelle: </w:t>
      </w:r>
      <w:r>
        <w:t>https://mcp.opencaselaw.ch/entscheid/bs_appellationsgericht_ZB.2019.5</w:t>
      </w:r>
    </w:p>
    <w:p>
      <w:r>
        <w:t>FR: BS_APPELLATIONSGERICHT ZB.2019.5 du 9 février 2021</w:t>
      </w:r>
    </w:p>
    <w:p>
      <w:r>
        <w:t>IT: BS_APPELLATIONSGERICHT ZB.2019.5 del 9 febbraio 2021</w:t>
      </w:r>
    </w:p>
    <w:p>
      <w:pPr>
        <w:pStyle w:val="Heading2"/>
      </w:pPr>
      <w:r>
        <w:t>Volltext</w:t>
      </w:r>
    </w:p>
    <w:p>
      <w:r>
        <w:t>Appellationsgericht</w:t>
      </w:r>
    </w:p>
    <w:p>
      <w:r>
        <w:t>des Kantons Basel-Stadt</w:t>
      </w:r>
    </w:p>
    <w:p>
      <w:r>
        <w:t>Dreiergericht</w:t>
      </w:r>
    </w:p>
    <w:p>
      <w:r>
        <w:t>ZB.2019.5</w:t>
      </w:r>
    </w:p>
    <w:p>
      <w:r>
        <w:t>ENTSCHEID</w:t>
      </w:r>
    </w:p>
    <w:p>
      <w:r>
        <w:t>vom 9. Februar 2021</w:t>
      </w:r>
    </w:p>
    <w:p>
      <w:r>
        <w:t>Mitwirkende</w:t>
      </w:r>
    </w:p>
    <w:p>
      <w:r>
        <w:t>Dr. Stephan Wullschleger, Dr. Patrizia Schmid, Dr. Cordula Lötscher</w:t>
      </w:r>
    </w:p>
    <w:p>
      <w:r>
        <w:t>und Gerichtsschreiber lic. iur. Johannes Hermann</w:t>
      </w:r>
    </w:p>
    <w:p>
      <w:r>
        <w:t>Parteien</w:t>
      </w:r>
    </w:p>
    <w:p>
      <w:r>
        <w:t>A___Berufungskläger</w:t>
      </w:r>
    </w:p>
    <w:p>
      <w:r>
        <w:t>c/o [...] Kläger</w:t>
      </w:r>
    </w:p>
    <w:p>
      <w:r>
        <w:t>vertreten durch [...], Rechtsanwalt,</w:t>
      </w:r>
    </w:p>
    <w:p>
      <w:r>
        <w:t>[...]</w:t>
      </w:r>
    </w:p>
    <w:p>
      <w:r>
        <w:t>gegen</w:t>
      </w:r>
    </w:p>
    <w:p>
      <w:r>
        <w:t>B____Berufungsbeklagte</w:t>
      </w:r>
    </w:p>
    <w:p>
      <w:r>
        <w:t>[...] Beklagte</w:t>
      </w:r>
    </w:p>
    <w:p>
      <w:r>
        <w:t>vertreten durch [...], Advokatin,</w:t>
      </w:r>
    </w:p>
    <w:p>
      <w:r>
        <w:t>[...]</w:t>
      </w:r>
    </w:p>
    <w:p>
      <w:r>
        <w:t>Gegenstand</w:t>
      </w:r>
    </w:p>
    <w:p>
      <w:r>
        <w:t>Berufunggegen einen Entscheid des Zivilgerichts</w:t>
      </w:r>
    </w:p>
    <w:p>
      <w:r>
        <w:t>vom 19. November 2018</w:t>
      </w:r>
    </w:p>
    <w:p>
      <w:r>
        <w:t>betreffend Anweisung der Einrichtung der beruflichen Vorsorge</w:t>
      </w:r>
    </w:p>
    <w:p>
      <w:r>
        <w:t>Erwägungen</w:t>
      </w:r>
    </w:p>
    <w:p>
      <w:r>
        <w:t>Mit Entscheid vom 19. November 2018 schied das Zivilgericht Basel-Stadt die Ehe von A____ (nachfolgend: Berufungskläger) und B____ (nachfolgend: Berufungsbeklagte) (Ziff. 1). Mit Bezug auf den Vorsorgeausgleich wies das Zivilgericht die C____ an, vom während der Ehe angesparten Altersguthaben der Berufungsbeklagten den Betrag von total CHF 200'000. nebst Zins seit dem 3. Januar 2018 zugunsten des Berufungsklägers zu übertragen. Weiter wurde die C____ ersucht, den Ehegatten den Vollzug dieser Anweisung innert 30 Tagen schriftlich zu bestätigen (Ziff. 3). Eine gegen diesen Entscheid erhobene Berufung wies das Appellationsgericht Basel-Stadt ab (AGE ZB.2019.5 vom 9. September 2019). Nachdem das Bundesgericht eine dagegen erhobene Beschwerde abgewiesen hatte (BGer 5A_868/2019 vom 23. November 2020), teilte das Appellationsgericht am 16. Dezember 2020 der C____ einen Auszug aus dem Entscheid des Zivilgerichts vom 19. November 2018 betreffend die Anweisung gemäss Ziff. 3 des Entscheids mit. Mit Schreiben vom 17. Dezember 2020 informierte die C____ das Appellationsgericht, dass sie das Freizügigkeitsguthaben der Berufungsbeklagten am 2. Oktober 2020 an die D____ überwiesen habe. Daher sei es ihr nicht mehr möglich, die Auszahlung an den Berufungskläger zu tätigen. Der Verfahrensleiter des Appellationsgericht orientierte die Parteien darüber. Er stellte in Aussicht, dem Gericht eine Berichtigung des Entscheides vorzulegen, wonach anstelle der C____ die D____ gemäss Ziff. 3 des Entscheids des Zivilgerichts vom 19. November 2018 angewiesen werden solle (Verfügung vom 23. Dezember 2020). Gegen dieses Vorgehen erhoben die Parteien keine Einwände.</w:t>
      </w:r>
    </w:p>
    <w:p>
      <w:r>
        <w:t>Demgemäss erkennt das Appellationsgericht (Dreiergericht):</w:t>
      </w:r>
    </w:p>
    <w:p>
      <w:r>
        <w:t>://:        Ziffer 3 des Entscheids des Zivilgerichts vom 19. November 2018 (F.2018.3) wird durch folgende Anweisung ersetzt:</w:t>
      </w:r>
    </w:p>
    <w:p>
      <w:r>
        <w:t>Die D____, [...], wird angewiesen, vom während der Ehe angesparten Altersguthaben der Beklagten, B____, geb. [...], wohnhaft [...], den Betrag von total CHF 200000. nebst Zins seit 3. Januar 2018 zugunsten des Klägers, A____, geb. [...], wohnhaft [...], aktuell: [...], an die Stiftung Auffangeinrichtung BVG, Freizügigkeitskonten, Postfach, 8050 Zürich, IBAN [...], zu übertragen.</w:t>
      </w:r>
    </w:p>
    <w:p>
      <w:r>
        <w:t>Die D____ wird ersucht, den Ehegatten den Vollzug dieser Anweisung innert 30 Tagen schriftlich zu bestätigen.</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