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ZB.2017.45 vom 24. Januar 2018</w:t>
      </w:r>
    </w:p>
    <w:p>
      <w:r>
        <w:t>BS Appellationsgericht, 2018-01-24, DE</w:t>
      </w:r>
    </w:p>
    <w:p>
      <w:r>
        <w:rPr>
          <w:b/>
        </w:rPr>
        <w:t xml:space="preserve">Quelle: </w:t>
      </w:r>
      <w:r>
        <w:t>https://mcp.opencaselaw.ch/entscheid/bs_appellationsgericht_ZB.2017.45</w:t>
      </w:r>
    </w:p>
    <w:p>
      <w:r>
        <w:t>FR: BS_APPELLATIONSGERICHT ZB.2017.45 du 24 janvier 2018</w:t>
      </w:r>
    </w:p>
    <w:p>
      <w:r>
        <w:t>IT: BS_APPELLATIONSGERICHT ZB.2017.45 del 24 gennaio 2018</w:t>
      </w:r>
    </w:p>
    <w:p>
      <w:pPr>
        <w:pStyle w:val="Heading2"/>
      </w:pPr>
      <w:r>
        <w:t>Erwägungen</w:t>
      </w:r>
    </w:p>
    <w:p>
      <w:r>
        <w:rPr>
          <w:b/>
        </w:rPr>
        <w:t>E. 6</w:t>
      </w:r>
    </w:p>
    <w:p>
      <w:r>
        <w:t>Aus den vorstehenden Erwägungen folgt, dass der angefochtene Entscheid zu bestätigen und die dagegen erhobene Berufung abzuweisen ist. Bei diesem Ausgang des Verfahrens hätte die Berufungsklägerin grundsätzlich die Prozesskosten des zweitinstanzlichen Verfahrens zu tragen (Art. 106 Abs. 1 ZPO). Allerdings werden in arbeitsrechtlichen Streitigkeiten bis zu einem Streitwert von CHF 30'000. keine Gerichtskosten gesprochen (Art. 114 lit. c ZPO). Dies gilt auch für das Berufungsverfahren (AGE ZB.2015.32 vom 22. April 2016 E. 3.2, mit Hinweisen). Vorliegend beträgt der Streitwert weniger als CHF 30'000., so dass das Berufungsverfahren kostenlos ist. Eine Parteientschädigung an die Berufungsbeklagte ist für das Berufungsverfahren nicht geschuldet, weil der Berufungsbeklagten vor dem Appellationsgericht kein Aufwand entstanden ist.</w:t>
      </w:r>
    </w:p>
    <w:p>
      <w:r>
        <w:t>Die Berufungsklägerin stellte mit ihrer Berufung ein Gesuch um unentgeltliche Rechtspflege. Anspruch auf unentgeltliche Rechtspflege hat eine Partei, wenn sie nicht über die erforderlichen Mittel verfügt und ihr Rechtsbegehren nicht aussichtslos erscheint (Art. 117 ZPO). Die Frage der Mittellosigkeit der Berufungsklägerin kann offengelassen werden, da ihre Berufungsbegehren aussichtslos erscheinen. Als aussichtslos sind nach der Rechtsprechung Begehren zu betrachten, deren Gewinnaussichten beträchtlich geringer sind als die Verlustgefahren und die daher kaum als ernsthaft bezeichnet werden können. Dagegen gilt ein Begehren nicht bereits als aussichtslos, wenn sich die Gewinnaussichten und Verlustgefahren ungefähr die Waage halten oder jene nur wenig geringer sind als diese. Massgebend ist, ob eine Partei, die über die nötigen finanziellen Mittel verfügt, sich bei vernünftiger Überlegung zu einem Prozess entschliessen würde (statt vieler BGE 139 III 396 E. 1.2 S. 397). Die Gewinnaussichten der vorliegenden Berufung erscheinen beträchtlich geringer als die Verlustgefahren (vgl. E. 1.3 hiervor). Zufolge Aussichtslosigkeit der Berufung ist das Gesuch um unentgeltliche Rechtspflege daher abzuweisen und hat die Berufungsklägerin ihre Parteikosten selber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