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ZB.2016.33 vom 6. Februar 2017</w:t>
      </w:r>
    </w:p>
    <w:p>
      <w:r>
        <w:t>BS Appellationsgericht, 2017-02-06, DE</w:t>
      </w:r>
    </w:p>
    <w:p>
      <w:r>
        <w:rPr>
          <w:b/>
        </w:rPr>
        <w:t xml:space="preserve">Quelle: </w:t>
      </w:r>
      <w:r>
        <w:t>https://mcp.opencaselaw.ch/entscheid/bs_appellationsgericht_ZB.2016.33</w:t>
      </w:r>
    </w:p>
    <w:p>
      <w:r>
        <w:t>FR: BS_APPELLATIONSGERICHT ZB.2016.33 du 6 février 2017</w:t>
      </w:r>
    </w:p>
    <w:p>
      <w:r>
        <w:t>IT: BS_APPELLATIONSGERICHT ZB.2016.33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2-Zimmerwohnung CHF 520. (vgl. angefochtener Entscheid, E. 6.3). Der massgebliche Streitwert von CHF 10'000. ist somit ohne Weiteres erreicht (36 Monatsmieten à CHF 520. = CHF 18'720.). Auf die im Übrigen frist- und formgerecht erhobene Berufung ist demnach einzutreten. Zuständig zu ihrer Beurteilung ist das Dreiergericht des Appellationsgerichts (§ 92 Ziff. 6 des Gerichtsorganisationsgesetzes [GOG, SG 154.100]).</w:t>
      </w:r>
    </w:p>
    <w:p>
      <w:r>
        <w:rPr>
          <w:b/>
        </w:rPr>
        <w:t>E. 2</w:t>
      </w:r>
    </w:p>
    <w:p>
      <w:r>
        <w:t>Der Berufungskläger rügt mit seiner Berufung einerseits eine unrichtige Feststellung des Sachverhalts, andererseits eine unrichtige Rechtsanwendung (Berufung, S.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der Berufungsklägerden Sachverhalt zunächst einfach nochmals aus seiner Sicht präsentiert, ohne die zivilgerichtliche Sachverhaltsdarstellung in konkreten Punkten zu kritisieren (Berufung, S. 58),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des Mietverhältnisses über eine 2-Zimmerwohnung missbräuchlich ist. Hierzu hat das Zivilgericht im angefochtenen Entscheid ausgeführt, dass die Vermieterin sich im Zeitpunkt der Kündigung für eine umfassende Sanierung entschieden gehabt habe, die den Verbleib des Mieters im Mietobjekt verunmöglicht habe.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Den Einwand des Mieters,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 der Mieter, welcher seine Behauptung einzig auf einen Nichtbewilligungsantrag der Schlichtungsstelle stütze, nicht bewiesen, dass die Baubewilligung mit Sicherheit nicht hätte erlangt werden können (E. 4.2).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des Mieters, dass die Vermieterin nach der Sanierung einen missbräuchlichen Mietzins erziele, nicht weiter geprüft werden (E. 4.3).</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kritisiert derBerufungsklägerzunächst die Auffassung des Zivilgerichts, dass das Sanierungsprojekt der Berufungsbeklagten nichtoffensichtlich unvereinbar mit den Bestimmungen des öffentlichen Rechtssei. Das Zivilgericht halte lapidar fest, dass derBerufungsklägernicht belegt habe und es auch nicht ersichtlich sei, dass das Projekt der Berufungsbeklagten ganz offensichtlich mit den damals geltenden Bestimmungen des öffentlichen Rechts (GAZW) unvereinbar gewesen sei und mit Sicherheit nicht bewilligt worden wäre. In diskrepanter Weise dazu führe das Zivilgericht dann aber aus, es treffe zu, dass die Schlichtungsstelle dem Bauinspektorat beantragt habe, den Umbau nicht zu bewilligen (Berufung, S. 11). DerBerufungsklägerberuft sich hierbei auf die Einschätzung der Schlichtungsstelle vom 4. Oktober 2013, wonach kein Anlass bestehe, das Interesse am Erhalt der preisgünstigen Wohnungen demjenigen der Berufungsbeklagten an den Grundrissveränderungen der Wohnungen unterzuordnen (S. 1214). Das Zivilgericht führe willkürlich aus, dass die Berufungsbeklagte den allfälligen (negativen) Entscheid des Bauinspektorats an die Baurekurskommission hätte weiterziehen können und derBerufungsklägersomit den Beweis nicht erbracht habe, dass die Bewilligung mit Sicherheit nicht hätte erlangt werden können. Dieser Beweis sei für ihn schlicht nicht zu erbringen. Die Berufungsbeklagte habe nie zum Ausdruck gebracht, dass sie ein allfälliges Rechtsmittel gegen einen ablehnenden Entscheid des Bauinspektorats eingelegt hätte; vielmehr habe sie ausgeführt, dass das GAZW nicht massgebend für die Beurteilung gewesen sei und auch die Stellungnahme der Schlichtungsstelle, die sich auf das GAZW stütze, nicht mehr relevant sei. Die Berufungsbeklagte widerspreche damit in keiner Weise dem Antrag der Schlichtungsstelle, sondern sei der Ansicht, dass das GAZW für die Beurteilung ihres Projekts gar nicht mehr anwendbar sei. Damit sei nachgewiesen, dass die Berufungsbeklagte kein Rechtsmittel ergriffen hätte. Vielmehr habe sie das Verfahren sistieren lassen, um von der Einführung des Wohnraumförderungsgesetzes (WRFG) zu profitieren, das keine Bewilligungspflicht mehr für einen Teilabbruch vorsehe (S. 1416). Zusammenfassend hält derBerufungsklägerfest, dass er aufgrund des verbindlichen Antrags der Schlichtungsstelle vom 4. Oktober 2013, den Umbau nicht zu bewilligen, den Beweis erbracht habe, dass die Berufungsbeklagte die notwendige Bewilligung offensichtlich nicht erhalten hätte (S. 16 f.).</w:t>
      </w:r>
    </w:p>
    <w:p>
      <w:r>
        <w:t>3.3.2Die Anforderungen an die Begründung der Berufung sind in E. 2 vorstehend dargelegt worden. Demgemäss ist der Berufungskläger unter anderem gehalten, im Einzelnen die vorinstanzlichen Erwägungen zu bezeichnen, die er anficht, und die Aktenstücke zu nennen, auf denen seine Kritik beruht. Im vorliegenden Fall unterlässt es der Berufungskläger in den soeben dargelegten Berufungsausführungen (S. 1117), die zivilgerichtlichen Erwägungen zu bezeichnen, die er als unzutreffend erachtet. Die Rechtsmittelinstanz ist nicht gehalten, den angefochtenen Entscheid nach den vom Berufungskläger monierten Passagen abzusuchen. Auf die entsprechenden Ausführungen in der Berufung kann deshalb aus prozessualen Gründen nicht eingetreten werden.</w:t>
      </w:r>
    </w:p>
    <w:p>
      <w:r>
        <w:t>3.3.3Selbst wenn man sich mit den Ausführungen des Berufungsklägers in der Sache auseinandersetzen müsste, wären sie als unzutreffend zurückzuweisen. Der Berufungskläger hält dafür, dass das Baubegehren vom 24. Januar 2013 wegen Unvereinbarkeit mit dem damals geltenden GAZW nicht hätte bewilligt werden können. Denn es habe ein Antrag der Schlichtungsstelle auf Nichtbewilligung des Umbaus der Liegenschaften [...] vorgelegen, der für das Bauinspektorat verbindlich gewesen wäre (Berufung, S. 14).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4.2, S. 12).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ziemlich offen gewesen, zu welchem Entscheid die Baurekurskommission gekommen wäre.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Kann der Berufungskläger unter diesen Umständen nicht den Beweis erbringen, dass das Bauvorhaben offensichtlich nicht bewilligungsfähig war, kann die Kündigung des Mietverhältnisses auch nicht als missbräuchlich bezeichnet werden.</w:t>
      </w:r>
    </w:p>
    <w:p>
      <w:r>
        <w:rPr>
          <w:b/>
        </w:rPr>
        <w:t>E. 3.4</w:t>
      </w:r>
    </w:p>
    <w:p>
      <w:r>
        <w:t>3.4.1DerBerufungsklägermacht sodann geltend, dass eine Kündigung im Hinblick auf eine umfassende Sanierung auch dann missbräuchlich sei, wenn sie ausgesprochen werde, bevor derUmfang der geplanten Sanierungsarbeiten und die Auswirkungen auf die Mieterbeurteilt werden könnten.</w:t>
      </w:r>
    </w:p>
    <w:p>
      <w:r>
        <w:t>DerBerufungsklägerwirft dem Zivilgericht in diesem Zusammenhang zum einen vor, es verkenne in E. 4.2 des angefochtenen Entscheids,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5. Juni 2013 das Bauvorhaben neu publiziert worden. Inwieweit sich derBerufungsklägerauf der Basis des Projektstands am 24. Januar 2013 ein Bild über den Umbau habe machen können, erschliesse sich ihm daher nicht (Berufung, S. 17 f.).</w:t>
      </w:r>
    </w:p>
    <w:p>
      <w:r>
        <w:t>Zum anderen kritisiert derBerufungskläger, dass das Zivilgericht auch den Entscheid der Baurekurskommission vom 27. Mai 2015 falsch gewürdigt habe. Die Baurekurskommission führe in ihrem Entscheid nämlich aus,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Das Zivilgericht hätte  so derBerufungskläger aufgrund der eingeschränkten Untersuchungsmaxime "ein Beweisverfahren einleiten müssen, in welchem die Beklagte aufgefordert worden wäre, noch mehr Angaben zu liefern bzw. zur Sammlung des Prozessstoffes aufgrund einer wesentlichen Auswirkung auf das Bauvorhaben die Akten beim zuständigen Bau- und Gewerbeinspektorat beizuholen". Bis zur Hauptverhandlung vor Zivilgericht vom 28. Januar 2016 sei ungeklärt gewesen, inwieweit Lifte eingebaut und wesentliche Grundrissveränderungen vorgenommen werden dürften. Auf dieser Grundlage habe er im Zeitpunkt der Kündigung den Umfang des Umbaus nicht beurteilen können (Berufung, S. 1822 und 28).</w:t>
      </w:r>
    </w:p>
    <w:p>
      <w:r>
        <w:t>3.4.2Das Zivilgericht hat in der vomBerufungsklägerbeanstandeten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10 f.). Änderten aber die nach dem 24. Januar 2013 vorgenommenen Änderungen an der Natur des Umbauprojekts nichts, war derBerufungsklägeraufgrund des am 24. Januar 2013 eingereichten Baugesuchs ohne Weiteres in der Lage abzuschätzen, dass die geplanten Arbeiten eine Räumung des Mietobjekts erforderlich machen würden.</w:t>
      </w:r>
    </w:p>
    <w:p>
      <w:r>
        <w:t>Unklar bleibt in diesem Zusammenhang der andere Einwand desBerufungsklägers, wonach das Zivilgericht den Entscheid der Baurekurskommission falsch gewürdigt habe. Zum einen legt derBerufungsklägernicht dar,inwieferndas Zivilgericht seiner Auffassung nach diesen Entscheid falsch gewürdigt hat. Zum anderen verpflichtet die eingeschränkte Untersuchungsmaxime entgegen der Auffassung desBerufungsklägers das Gericht 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des Berufungsklägers war das Zivilgericht auch im Rahmen der eingeschränkten Untersuchungsmaxime somit nicht gehalten,die Berufungsbeklagte von sich aus aufzufordern, "noch mehr Angaben zu liefern" oder von sich aus die Akten beim Bauinspektorat einzuholen. Vielmehr wäre es amBerufungsklägergewesen, die diesbezüglich notwendigen Behauptungen aufzustellen und Beweismittel zu bezeichnen. Dies gilt umso mehr, als derBerufungsklägerauch im erstinstanzlichen Verfahren anwaltlich vertreten war (vgl.Hauck, in: Sutter-Somm/Hasenböhler/Leuenberger [Hrsg.], Kommentar zur Schweizerischen Zivilprozessordnung, 3. Auflage, Zürich/Basel/Genf 2016, Art. 247 N 35).</w:t>
      </w:r>
    </w:p>
    <w:p>
      <w:r>
        <w:t>3.4.3Zusammenfassend ist die Einschätzung des Zivilgerichts nicht zu beanstanden, dass der Berufungskläger aufgrund des am 24. Januar 2013 eingereichten Baugesuchs habe abschätzen können, dass die geplanten Arbeiten eine Räumung des Mietobjekts erforderlich machen würden.</w:t>
      </w:r>
    </w:p>
    <w:p>
      <w:r>
        <w:rPr>
          <w:b/>
        </w:rPr>
        <w:t>E. 3.5</w:t>
      </w:r>
    </w:p>
    <w:p>
      <w:r>
        <w:t>3.5.1DerBerufungsklägerkritisiert darüber hinaus die Auffassung des Zivilgerichts, wonach er hinreichendGelegenheitgehabt habe,sich über das Umbauprojekt der Vermieterin zu informieren.</w:t>
      </w:r>
    </w:p>
    <w:p>
      <w:r>
        <w:t>DerBerufungsklägerwendet sich zum einen gegen die zivilgerichtliche Auffassung, dass er sich über die Einzelheiten des Projekts durch Einsicht in die Unterlagen des Baubegehrens hätte informieren können. Damit habe das Zivilgericht das Recht falsch angewendet, da es nicht Sache des Mieters sei, sich bei einer Behörde Informationen zu beschaffen; vielmehr habe nach der bundesgerichtlichen Rechtsprechung die Vermieterin innert 30 Tagen Informationen über ihre Sanierungsarbeiten zur Verfügung zu stellen. Zum anderen sei auch die Auffassung des Zivilgerichts falsch, dass derBerufungsklägerbei der Berufungsbeklagten hätte Auskünfte verlangen können, wenn er der Ansicht gewesen wäre, dass er für die Beurteilung des Bauprojekts noch mehr Informationen benötige; das Zivilgericht verkenne, dass die Berufungsbeklagte in dieser Zeit aufgrund mangelnder Abklärungen keine konkreten Auskünfte hätte erteilen können. Im massgeblichen Zeitpunkt sei derBerufungsklägernur im Besitz des Begleitschreibens zur Kündigung vom 24. Januar 2013 gewesen; dieses Schreiben sei "gespickt mit Worthülsen, ohne jegliche Substantiierung" und erreiche nicht das Konkretisierungsmass, das derBerufungsklägerfür seine Einschätzung benötigt hätte (Berufung, S. 2224). Zum Zeitpunkt der Kündigung müssten nach der Rechtsprechung substantielle Unterlagen (wie etwa Bestandesaufnahme, Zustandsbericht, Vorprojekt, realistische Zeitpläne, Baubeschrieb, Kostenvoranschläge, Budgetplanung, Submissionsdossier) vorliegen. Im Zeitpunkt der Kündigung hätten nun keine wesentlichen Dokumente zur Planung und Ausführung, kein einziges Dokument zur Finanzierung und auch keine Angaben zu konkreten Vorbereitungshandlungen oder Submissionsunterlagen vorgelegen (S. 2427).</w:t>
      </w:r>
    </w:p>
    <w:p>
      <w:r>
        <w:t>3.5.2Die Anforderungen an die Begründung der Berufung sind in E. 2 vorstehend dargelegt worden. Demgemäss ist der Berufungskläger unter anderem gehalten, im Einzelnen die vorinstanzlichen Erwägungen zu bezeichnen, die er anficht, und die Aktenstücke zu nennen, auf denen seine Kritik beruht. Im vorliegenden Fall unterlässt es der Berufungskläger in den erwähnten Berufungsausführungen (S. 2227) gänzlich, die zivilgerichtlichen Erwägungen zu bezeichnen, die er als unzutreffend erachtet. Die Rechtsmittelinstanz ist nicht gehalten, den angefochtenen Entscheid nach den vom Berufungskläger monierten Passagen abzusuchen.</w:t>
      </w:r>
    </w:p>
    <w:p>
      <w:r>
        <w:t>Ohne jeglichen Bezug zum angefochtenen Entscheid sind darüber hinaus die Vorbringen des Berufungsklägers zur Frage, ob es im Fall einer Kündigung aufgrund umfassender Sanierungsarbeiten dem Vermieter obliegt, von sich aus alle für die Beurteilung einer allfälligen Missbräuchlichkeit der Kündigung notwendigen Informationen zu den vorgesehenen Arbeiten zur Verfügung zu stellen, oder ob es am Mieter liegt, sich dieses Informationen selber zu beschaffen. Im vorliegend angefochtenen Entscheid finden sich  im Gegensatz zu Entscheiden in parallelen Anfechtungsverfahren  keinerlei Erwägungen des Zivilgerichts zu dieser Frage, war sie hier doch offensichtlich nicht Gegenstand der vorliegenden Auseinandersetzung. Die betreffenden Vorbringen des Berufungsklägers in der Berufungsschrift scheinen unbesehen aus Rechtsschriften in Parallelverfahren übernommen worden zu sein. Da der Berufungskläger im Übrigen auch nicht dartut, warum seine diesbezüglichen, neuen Vorbringen nach der Novenregelung von Art. 326 ZPO im Berufungsverfahren zu hören wären, kann auf sie auch nicht eingetreten werden.</w:t>
      </w:r>
    </w:p>
    <w:p>
      <w:r>
        <w:t>3.5.3Selbst wennman sich mit den Ausführungen des Berufungsklägers auseinandersetzen müsste, könnte ihnen nicht gefolgt werden. DerBerufungsklägermacht geltend, dass zum Zeitpunkt der Kündigung substanzielle Unterlagen gefehlt hätten, die ihm die Beurteilung der Sanierungsarbeiten verunmöglicht hätten. Er beruft sich dabei auf das Urteil BGer 4A_425/2009 vom 11. November 2009 (Berufung, S. 24 f.) In diesem Bundesgerichtsentscheid (übersetzt in: mp 2010, S. 208 ff.) hatte die Vermieterin die Kündigungen mit "vollständige Renovation der gesamten Liegenschaft" begründet (vgl. Sachverhalt). In jenem Fall war die zweite Instanz der Auffassung gewesen, mangels Ausschreibungsunterlagen und Gesuch um Baubewilligung sei es unmöglich, den Umfang der vorgesehenen Arbeiten abzuschätzen (E. 3.1). Die Gerichte hatten nicht feststellen können, ob eine Räumung der Liegenschaft durch die Mieter notwendig sei. Die Frage, weshalb keine Ausschreibungsunterlagen und kein Baugesuch vorlagen, die den Umfang der geplanten Renovationsarbeiten belegten, konnte das Bundesgericht mangels entsprechender Rüge offen lassen (E. 3.2.2). Wenn nun derBerufungsklägerim vorliegenden Fall kritisiert, im Zeitpunkt der Kündigung hätten keine wesentlichen Dokumente zur Planung und Ausführung, kein Dokument zur Finanzierung sowie keine Angaben zu konkreten Vorbereitungshandlungen oder Submissionsunterlagen vorgelegen, kann dem vor dem Hintergrund des Bundesgerichtsentscheids BGer 4A_425/2009 vom 11. November 2009 nicht gefolgt werden. Der angerufene Entscheid setzt nicht voraus, dass die vomBerufungsklägergenannten Unterlagen vorliegen. Nach der Bundesgerichtspraxis setzt die Kündigung wegen umfassender Sanierung nicht einmal voraus, dass die Vermieterin im Zeitpunkt der Kündigung bereits ein Baugesuch eingereicht hat (BGE 140 III 496 E. 4.1 S. 497 f. mit weiteren Hinweisen; vgl. auch oben E. 3.2). Vorliegend hat die Berufungsbeklagte erwiesenermassen zeitgleich mit der Kündigung ein Baubegehren eingereicht. DerBerufungsklägerkann somit aus dem angerufenen Entscheid BGer 4A_425/2009 nichts zu seinen Gunsten ableiten.</w:t>
      </w:r>
    </w:p>
    <w:p>
      <w:r>
        <w:t>Sodann könnte auch das Vorbringen desBerufungsklägers nicht gehört werden, dass die Berufungsbeklagte aufgrund der bundesgerichtlichen Rechtsprechung in BGer 2C_6/2016 vom 18. Juli 2016 bereits beim Architektenauftrag eine Submission hätte durchführen müssen, was offensichtlich nicht geschehen sei. Allein diese rechtswidrige Vorgehensweise spreche für ein ungenügend ausgereiftes Projekt (Berufung, S. 25).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DerBerufungsklägerlegt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derBerufungsklägerals Mieter der vom Bauvorhaben betroffenen Liegenschaft überhaupt zur Rüge befugt wäre, die Berufungsbeklagte habe gegen die einschlägigen Submissionsbestimmungen verstossen. Mangels Begründung könnte auf dieses Vorbringen somit auch gar nicht eingetreten werden.</w:t>
      </w:r>
    </w:p>
    <w:p>
      <w:r>
        <w:t>3.6DerBerufungsklägerführt im Weiteren an, den Ausführungen des Zivilgerichts sei auch insofern nicht zu folgen, wonach die lange Dauer des Baubewilligungsverfahrens auf die Einsprache zahlreicher Mieter zurückzuführen sei. Hätte die Berufungsbeklagte über ein ausgereiftes Projekt verfügt, hätte das Bauinspektorat innert 3 Monaten entschieden. Das Zivilgericht verkenne, dass es die Berufungsbeklagte gewesen sei, die über 7 Monate ihr angeblich "pfannenfertiges" Projekt habe sistieren lassen. Dies zeige, dass das Zivilgericht den Sachverhalt unrichtig festgestellt und somit auch das Recht falsch angewendet habe (Berufung, S. 27 f.) DerBerufungsklägergibt wiederum nicht an, an welcher Stelle sich die kritisierten zivilgerichtlichen Ausführungen befinden. Er legt auch nicht dar, inwiefern die lange Dauer des Baubewilligungsverfahrens und die Gründe dafür für die Frage der Missbräuchlichkeit der Kündigung von Bedeutung sein könnten. Unter diesen Umständen ist auf die entsprechenden Ausführungen in der Berufung nicht einzutreten (vgl. oben E. 2).</w:t>
      </w:r>
    </w:p>
    <w:p>
      <w:r>
        <w:t>3.7DerBerufungsklägerkritisiert zudem, das Zivilgericht lasse völlig ausser Acht, dass am [...] ein unbefristetes Mietverhältnis bestehe. Die Kündigung dieses Mietverhältnisses habe die Schlichtungsstelle am 1. Juni 2015 als missbräuchlich aufgehoben, so dass in Bezug auf diese Wohnung eine Kündigungssperre bis Juni 2018 bestehe. Da der Verbleib dieser Mietpartei im Mietobjekt offensichtlich möglich sei, sei ihm unerklärlich, warum ein Verbleib von ihm die Sanierungsarbeiten erschweren oder verunmöglichen sollte (Berufung, S. 30 f.). Ob eine Kündigung gegen Treu und Glauben verstösst, beurteilt sich in Bezug auf den Zeitpunkt, in dem sie ausgesprochen wird (vgl. oben E. 3.2). Die Aufhebung der Kündigung und die Auslösung einer Sperrfrist in einem anderen Mietverhältnis ist nach Angaben desBerufungsklägers 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des vorliegenden Mietverhältnisses zu begründen. Abgesehen davon führt der Umstand allein, dass eine Mietpartei länger in einer benachbarten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3.8DerBerufungsklägerwendet sich schliesslich gegen die zivilgerichtliche Auffassung, dass es nach der Rechtsprechung des Bundesgerichts für den Ausschluss der Missbräuchlichkeit der Kündigung genüge, wenn sich von mehreren Kündigungs­gründen einer als nicht treuwidrig erweise (Berufung, S. 31). DerBerufungsklägergibt wiederum nicht an, an welcher Stelle sich die kritisierten zivilgerichtlichen Ausführungen befinden, weshalb auf die entsprechenden Vorbringen ebenfalls nicht einzutreten ist (vgl. oben E. 2). Wäre darauf einzutreten, könnte zum einen auf die zutreffenden Ausführungen im angefochtenen Entscheid (E. 4.3) verwiesen werden. Zum anderen wäre darauf hinzuweisen, dass die vomBerufungsklägerkritisierte Rechtsprechung vom Bundesgericht wiederholt bestätigt worden ist (BGer 4C.400/1998 vom 23. März 1999 E. 4a und 4b [in: mp 1999 S. 195 ff.], 4C.365/2006 vom 16. Januar 2007 E. 3.2, 4A_143/2008 vom 26. Januar 2009 E. 6.1 und 4A_155/2009 vom 27. Januar 2010 E. 6.2.1) und kein Anlass besteht, von ihr abzuweichen. Da sich im vorliegenden Fall die Kündigung wegen der geplanten Gesamtsanierung der Liegenschaft als nicht missbräuchlich erweist, hat das Zivilgericht demgemäss zu Recht nicht geprüft, ob die Kündigung aus anderen Gründen  etwa wegen der Absicht, einen überhöhten Mietzins zu erzielen  missbräuchlich ist.</w:t>
      </w:r>
    </w:p>
    <w:p>
      <w:r>
        <w:t>3.9Zusammenfassend ist festzuhalten, dass die Berufungsbeklagte im Zeitpunkt der Kündigung vom 24. Januar 2013 über ein realitätsnahes und objektiv nicht unmögliches Gesamtsanierungsprojekt verfügte (vgl. oben E. 3.3), dessen Umsetzung durch das Verbleiben des Berufungsklägers im Mietobjekt erheblich erschwert würde (oben E. 3.4 und 3.5).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(langes Mietverhältnis, bescheidene Einkommensverhältnisse desBerufungsklägers, angespannte Lage auf dem Wohnungsmarkt, unzureichend belegte Suchbemühungen, Bedürfnis der Berufungsbeklagten nach Planungssicherheit) hat es das Mietverhältnis um 3 ¼ Jahre von Oktober 2013 bis Ende Dezember 2016 erstreckt (angefochtener Entscheid, E. 5.3).</w:t>
      </w:r>
    </w:p>
    <w:p>
      <w:r>
        <w:t>DerBerufungsklägerkritisiert zum einen, dass das Zivilgericht verkenne, dass eben die lange Dauer, während welcher er keine Wohnung gefunden habe, zeige, dass er die volle Erstreckungsdauer von 4 Jahren dringend benötige. Er habe intensiv gesucht; es brauche aber sehr viel Zeit, um eine Wohnung zum bisherigen Mietzins zu finden, welchen er sich aufgrund seines sehr bescheidenen Einkommens leisten könne. Er kritisiert sodann die Feststellung des Zivilgerichts, aus den eingereichten Zeitungsseiten mit Wohnungsinseraten sei nicht ersichtlich, ob er sich für diese Wohnungen effektiv beworben habe. Es sei auf dem heutigen Wohnungsmarkt bei der Vielzahl von Personen, die sich um eine preisgünstige Wohnung bemühten, nicht möglich, von den Anbietern eine schriftliche Bestätigung über Bewerbungen und/oder Absagen erhältlich zu machen. Es sei realitätsfremd, vomBerufungsklägerschriftliche Nachweise seiner Suchbemühungen zu verlangen. Aufgrund seines Alters, der sehr bescheidenen Einkommensverhältnisse, der Standortgebundenheit so­wie der Quartierverwurzelung liege ein Härtefall vor, der eine Erstreckung von 4 Jahren rechtfertigen würde (Berufung, S. 32 f.).</w:t>
      </w:r>
    </w:p>
    <w:p>
      <w:r>
        <w:t>Das Zivilgericht hat die Umstände, die im Rahmen der Erstreckung zu berücksichtigen sind, sorgfältig gewürdigt und das Mietverhältnis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derBerufungsklägerseine Suchbemühungen nur unzureichend belegt hat (angefochtener Entscheid, E. 5.3, S. 15). DerBerufungsklägerhat zwar eine Vielzahl von Zeitungsinseraten ins Recht gelegt, um seine Suchbemühungen zu belegen. Damit ist aber nicht dargetan, dass er sich auch effektiv um die ausgeschriebenen Wohnungen bemüht hat. Ebenso wenig ist dokumentiert, warum die fraglichen Mietobjekte nicht in Frage gekommen sind bzw. dass es zu Absagen gekommen ist. Wenn derBerufungsklägerseitens der kontaktierten Vermieter keine schriftlichen Rückmeldungen erhalten hat, hätte er wenigstens mit einem kurzen handschriftlichen Vermerk auf dem jeweiligen Zeitungsinserat den negativen Ausgang seiner Suchbemühung dokumentieren können. Damit ist entgegen dem Vorbringen desBerufungsklägers kein unverhältnismässiger Aufwand verbunden. Entgegen seiner Auffassung fällt sein Alter bei der Wohnungssuche nicht negativ ins Gewicht. Im Gegenteil dürfte derBerufungskläger, wie das Zivilgericht zutreffend bemerkt hat (angefochtener Entscheid, E. 5.3, S. 14), bei Vermietern als ruhiger Mieter eingeschätzt werden, was ihn bei der Wohnungssuche gegenüber jungen Bewerbern bevorteilen dürfte. Unter den gegebenen Umständen erweist sich die Erstreckung des Mietverhältnisses um 3 ¼ Jahre somit als angemessen und korrekt.</w:t>
      </w:r>
    </w:p>
    <w:p>
      <w:r>
        <w:rPr>
          <w:b/>
        </w:rPr>
        <w:t>E. 5</w:t>
      </w:r>
    </w:p>
    <w:p>
      <w:r>
        <w:t>5.1Aufgrund der vorstehenden Erwägungen erweist sich die am 24. Januar 2013 ausgesprochene Kündigung der 2-Zimmerwohnung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hat der Berufungskläger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Der Berufungskläger hat sodann der Berufungsbeklagten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1'990. (vgl. angefochtener Entscheid, E. 6.4). Da das Berufungsverfahren schriftlich geführt wird, rechtfertigt sich ein Zuschlag von 50% (§ 4 Abs. 2 HO). Dieser Schriftlichkeitszuschlag wird durch den Drittelsabzug für das Berufungsverfahren "neutralisiert", so dass sich eine Parteientschädigung von CHF 1'990.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