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VD.2025.51 vom 30. Juni 2025</w:t>
      </w:r>
    </w:p>
    <w:p>
      <w:r>
        <w:t>BS Appellationsgericht, 2025-06-30, DE</w:t>
      </w:r>
    </w:p>
    <w:p>
      <w:r>
        <w:rPr>
          <w:b/>
        </w:rPr>
        <w:t xml:space="preserve">Quelle: </w:t>
      </w:r>
      <w:r>
        <w:t>https://mcp.opencaselaw.ch/entscheid/bs_appellationsgericht_VD.2025.51</w:t>
      </w:r>
    </w:p>
    <w:p>
      <w:r>
        <w:t>FR: BS_APPELLATIONSGERICHT VD.2025.51 du 30 juin 2025</w:t>
      </w:r>
    </w:p>
    <w:p>
      <w:r>
        <w:t>IT: BS_APPELLATIONSGERICHT VD.2025.51 del 30 giugno 2025</w:t>
      </w:r>
    </w:p>
    <w:p>
      <w:pPr>
        <w:pStyle w:val="Heading2"/>
      </w:pPr>
      <w:r>
        <w:t>Volltext</w:t>
      </w:r>
    </w:p>
    <w:p>
      <w:r>
        <w:t>Appellationsgericht</w:t>
      </w:r>
    </w:p>
    <w:p>
      <w:r>
        <w:t>des Kantons Basel-Stadt</w:t>
      </w:r>
    </w:p>
    <w:p>
      <w:r>
        <w:t>als Verwaltungsgericht</w:t>
      </w:r>
    </w:p>
    <w:p>
      <w:r>
        <w:t>Dreiergericht</w:t>
      </w:r>
    </w:p>
    <w:p>
      <w:r>
        <w:t>VD.2025.51</w:t>
      </w:r>
    </w:p>
    <w:p>
      <w:r>
        <w:t>URTEIL</w:t>
      </w:r>
    </w:p>
    <w:p>
      <w:r>
        <w:t>vom 30. Juni 2025</w:t>
      </w:r>
    </w:p>
    <w:p>
      <w:r>
        <w:t>Mitwirkende</w:t>
      </w:r>
    </w:p>
    <w:p>
      <w:r>
        <w:t>Dr. Stephan Wullschleger, lic. iur. André Equey, Dr. Andreas Traub</w:t>
      </w:r>
    </w:p>
    <w:p>
      <w:r>
        <w:t>und Gerichtsschreiberin MLaw Marion Wüthrich</w:t>
      </w:r>
    </w:p>
    <w:p>
      <w:r>
        <w:t>Beteiligte</w:t>
      </w:r>
    </w:p>
    <w:p>
      <w:r>
        <w:t>A____Rekurrent</w:t>
      </w:r>
    </w:p>
    <w:p>
      <w:r>
        <w:t>[...]</w:t>
      </w:r>
    </w:p>
    <w:p>
      <w:r>
        <w:t>vertreten durch lic. iur. Oliver Borer, Advokat,</w:t>
      </w:r>
    </w:p>
    <w:p>
      <w:r>
        <w:t>Blumenrain 20, Postfach 112, 4001 Basel</w:t>
      </w:r>
    </w:p>
    <w:p>
      <w:r>
        <w:t>gegen</w:t>
      </w:r>
    </w:p>
    <w:p>
      <w:r>
        <w:t>Bereich Bevölkerungsdienste und Migration</w:t>
      </w:r>
    </w:p>
    <w:p>
      <w:r>
        <w:t>Migrationsamt</w:t>
      </w:r>
    </w:p>
    <w:p>
      <w:r>
        <w:t>Spiegelgasse 12, 4051 Basel</w:t>
      </w:r>
    </w:p>
    <w:p>
      <w:r>
        <w:t>Gegenstand</w:t>
      </w:r>
    </w:p>
    <w:p>
      <w:r>
        <w:t>Rekursgegen einen Entscheid des Justiz- und Sicherheitsdepartements</w:t>
      </w:r>
    </w:p>
    <w:p>
      <w:r>
        <w:t>vom 13. Dezember 2024</w:t>
      </w:r>
    </w:p>
    <w:p>
      <w:r>
        <w:t>betreffend Gesuch um Erteilung einer Aufenthaltsbewilligung im umge-</w:t>
      </w:r>
    </w:p>
    <w:p>
      <w:r>
        <w:t>kehrten Familiennachzug</w:t>
      </w:r>
    </w:p>
    <w:p>
      <w:r>
        <w:t>2.1.2Der nicht sorge- bzw. nicht hauptsächlich betreuungsberechtigte ausländische Elternteil kann die familiäre Beziehung mit seinem Kind in der Regel ohnehin nur in beschränktem Rahmen pflegen, nämlich durch die Ausübung des ihm eingeräumten Rechts auf angemessenen persönlichen Verkehr und der damit verbundenen Betreuungsanteile (d. h. des «Besuchsrechts» im Sinn von Art. 273 Abs. 1 des Zivilgesetzbuchs [ZGB, SR 210]). Um dieses wahrnehmen zu können, ist es in der Regel nicht erforderlich, dass der ausländische Elternteil dauerhaft im selben Land wie das Kind lebt und dort über ein Anwesenheitsrecht verfügt.Unter dem Gesichtspunkt des Anspruchs auf Achtung des Familienlebens gemäss Art. 8 Ziff. 1 EMRK und Art. 13 Abs. 1 BVgenügt es grundsätzlich, wenndas Besuchsrecht im Rahmen von Kurzaufenthalten vom Ausland her wahrgenommen werden kann, wobei allenfalls die Modalitäten des Besuchsrechts entsprechend auszugestalten sind (zum Ganzen BGE 144 I 91 E. 5.1, 143 I 21 E. 5.3,139 I 315 E. 2.2,je mit weiteren Hinweisen;BGer2C_ 473/2023 vom 21. Februar 2024 E. 5.1,2C_423/2018 vom 18. Oktober 2018 E. 2.1; VGEVD.2020.259 vom 5. März 2021 E. 5.2.2,VD.2020.92 vom 2. Dezember 2020 E. 6.2.2.2, VD.2019.236 vom 7. Juni 2020 E. 5.2.3, VD.2017.220 vom 4. Dezember 2017 E. 2.2.3, VD.2016.169 vom 23. Juli 2017 E. 2.3.2).</w:t>
      </w:r>
    </w:p>
    <w:p>
      <w:r>
        <w:t>2.1.3Wenn die Beziehung zwischen einem nicht sorge- bzw. hauptsächlich betreuungsberechtigten ausländischen Elternteil und einem in der Schweiz gefestigt anwesenheitsberechtigten Kind zu beurteilen ist und der Aufenthalt des Kindes nicht von demjenigen dieses Elternteils abhängt, kommtein Anspruch auf Erteilung und Verlängerung der Aufenthaltsbewilligung gemäss der Rechtsprechung grundsätzlich nur dann in Betracht, wenn zwischen dem Ausländer und dessen Kind in wirtschaftlicher und affektiver Hinsicht eine besonders enge Beziehung besteht, die wegen der Distanz zwischen der Schweiz und dem Land, in das der Ausländer vermutlich auszureisen hätte, praktisch nicht aufrechterhalten werden könnte, und sich der Ausländer bisher in der Schweiz tadellos verhalten bzw. zu keinerlei (nennenswerten) Klagen Anlass gegeben hat (VGE VD.2023.170 vom 30. Juni 2024 E. 5.3.1.2,VD.2021.95 vom 26. Oktober 2021 E. 5.3.4,VD.2020.259 vom 5. März 2021 E. 5.2.3, VD.2020.92 vom 2. Dezember 2020 E. 6.2.2.3, je mit Nachweisen; vgl. BGE 144 I 91 E. 5.2.1 f., 142 II 35 E. 6.2, 139 I 315 E. 2.2; BGer2C_473/2023 vom 21. Februar 2024 E. 5.3,2C_423/2018 vom 18. Oktober 2018 E. 2.1, 2C_187/2016 vom 12. April 2017 E. 5.2.1).</w:t>
      </w:r>
    </w:p>
    <w:p>
      <w:r>
        <w:t>Gemäss der aktuellen bundesgerichtlichen Rechtsprechung müssen die vorstehend erwähnten vier Voraussetzungen (besonders enge Beziehung in [1] wirtschaftlicher und [2] affektiver Hinsicht, [3] praktische Unmöglichkeit, die Beziehung aufrecht zu erhalten, und [4] tadelloses Verhalten) grundsätzlich als Elemente der gesamthaft vorzunehmenden Interessenabwägung zusammen betrachtet werden (VGE VD.2023.170 vom 30. Juni 2024 E. 5.3.1.3, VD.2020.92 vom 2. Dezember 2020 E. 6.2.2.4, VD.2019.236 vom 7. Juni 2020 E. 5.2.5, VD.2019.201 vom 9. Dezember 2019 E. 3.2.3.3; vgl. BGE 144 I 91 E. 5.2; BGer 2C_950/2017 vom 16. Mai 2018 E. 3.2, 2C_904/2018 vom 24. April 2019 E. 5.3.2, 2C_665/2017 vom 9. Januar 2018 E. 4.2-4.4). Damit dürfte grundsätzlich keines der vier erwähnten Elemente eine zwingende Voraussetzung für einen Anspruch auf Erteilung und Verlängerung der Aufenthaltsbewilligung darstellen. Dies ändert aber nichts daran, dass bei Nichterfüllung einer oder mehrerer der vorstehend erwähnten vier Voraussetzungen die Interessen an der Erteilung der Bewilligung die entgegenstehenden öffentlichen Interessen nur unter besonderen Umständen überwiegen können. Zudem brauchen nicht alle vier Kriterien geprüft zu werden, wenn bereits aufgrund eines Teils davon feststeht, dass die öffentlichen Interessen an der Verweigerung der Bewilligung die Interessen an deren Erteilung überwiegen (VGE VD.2023.170 vom 30. Juni 2024 E. 5.3.1.3,VD.2020.259 vom 5. März 2021 E. 5.2.3,VD.2020.92 vom 2. Dezember 2020 E. 6.2.2.4, VD.2019.236 vom 7. Juni 2020 E.  5.2.5, VD.2019.201 vom 9. Dezember 2019 E. 3.2.3.3; vgl. BGer 2C_449/2019 vom 12. September 2019 E. 4.3, 2C_904/2018 vom 24. April 2019 E. 5, 2C_950/2017 vom 16. Mai 2018 E. 4).</w:t>
      </w:r>
    </w:p>
    <w:p>
      <w:r>
        <w:t>Der Rekurrent trägt die Gerichtskosten des verwaltungsgerichtlichen Rekursverfahrens mit einer Gebühr von CHF 1'200., einschliesslich Auslagen.</w:t>
      </w:r>
    </w:p>
    <w:p>
      <w:r>
        <w:t>Mitteilung an:</w:t>
      </w:r>
    </w:p>
    <w:p>
      <w:r>
        <w:t>- Rekurrent</w:t>
      </w:r>
    </w:p>
    <w:p>
      <w:r>
        <w:t>- Justiz- und Sicherheitsdepartement Basel-Stadt</w:t>
      </w:r>
    </w:p>
    <w:p>
      <w:r>
        <w:t>- Regierungsrat Basel-Stadt</w:t>
      </w:r>
    </w:p>
    <w:p>
      <w:r>
        <w:t>- Staatsekretariat für Migration (SEM)</w:t>
      </w:r>
    </w:p>
    <w:p>
      <w:r>
        <w:t>APPELLATIONSGERICHT BASEL-STADT</w:t>
      </w:r>
    </w:p>
    <w:p>
      <w:r>
        <w:t>Die Gerichtsschreiberin</w:t>
      </w:r>
    </w:p>
    <w:p>
      <w:r>
        <w:t>MLaw Marion Wüthrich</w:t>
      </w:r>
    </w:p>
    <w:p>
      <w:r>
        <w:t>Gegen diesen Entscheid kann unter den Voraussetzungen von Art. 82 ff. des Bundesgerichtsgesetzes (BGG) innert 30 Tagen seit schriftlicher EröffnungBeschwerde in öffentlich-rechtlichen Angelegenheitenerhoben werden. Die Beschwerdeschrift ist fristgerecht dem Bundesgericht (1000 Lausanne 14) einzureichen. Für die Anforderungen an deren Inhalt wird auf Art. 42 BGG verwiesen. Über die Zulässigkeit des Rechtsmittels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