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VD.2024.97 vom 9. Dezember 2024</w:t>
      </w:r>
    </w:p>
    <w:p>
      <w:r>
        <w:t>BS Appellationsgericht, 2024-12-09, DE</w:t>
      </w:r>
    </w:p>
    <w:p>
      <w:r>
        <w:rPr>
          <w:b/>
        </w:rPr>
        <w:t xml:space="preserve">Quelle: </w:t>
      </w:r>
      <w:r>
        <w:t>https://mcp.opencaselaw.ch/entscheid/bs_appellationsgericht_VD.2024.97</w:t>
      </w:r>
    </w:p>
    <w:p>
      <w:r>
        <w:t>FR: BS_APPELLATIONSGERICHT VD.2024.97 du 9 décembre 2024</w:t>
      </w:r>
    </w:p>
    <w:p>
      <w:r>
        <w:t>IT: BS_APPELLATIONSGERICHT VD.2024.97 del 9 dicembre 2024</w:t>
      </w:r>
    </w:p>
    <w:p>
      <w:pPr>
        <w:pStyle w:val="Heading2"/>
      </w:pPr>
      <w:r>
        <w:t>Volltext</w:t>
      </w:r>
    </w:p>
    <w:p>
      <w:r>
        <w:t>Appellationsgericht</w:t>
      </w:r>
    </w:p>
    <w:p>
      <w:r>
        <w:t>des Kantons Basel-Stadt</w:t>
      </w:r>
    </w:p>
    <w:p>
      <w:r>
        <w:t>als Verwaltungsgericht</w:t>
      </w:r>
    </w:p>
    <w:p>
      <w:r>
        <w:t>Dreiergericht</w:t>
      </w:r>
    </w:p>
    <w:p>
      <w:r>
        <w:t>VD.2024.97</w:t>
      </w:r>
    </w:p>
    <w:p>
      <w:r>
        <w:t>URTEIL</w:t>
      </w:r>
    </w:p>
    <w:p>
      <w:r>
        <w:t>vom 9. Dezember 2024</w:t>
      </w:r>
    </w:p>
    <w:p>
      <w:r>
        <w:t>Mitwirkende</w:t>
      </w:r>
    </w:p>
    <w:p>
      <w:r>
        <w:t>Dr. Stephan Wullschleger, lic. iur. André Equey, lic. iur. Mia Fuchs</w:t>
      </w:r>
    </w:p>
    <w:p>
      <w:r>
        <w:t>und Gerichtsschreiberin MLaw Meret Cajacob</w:t>
      </w:r>
    </w:p>
    <w:p>
      <w:r>
        <w:t>Beteiligte</w:t>
      </w:r>
    </w:p>
    <w:p>
      <w:r>
        <w:t>A____Rekurrent</w:t>
      </w:r>
    </w:p>
    <w:p>
      <w:r>
        <w:t>[...]</w:t>
      </w:r>
    </w:p>
    <w:p>
      <w:r>
        <w:t>gegen</w:t>
      </w:r>
    </w:p>
    <w:p>
      <w:r>
        <w:t>Steuerverwaltung Basel-Stadt</w:t>
      </w:r>
    </w:p>
    <w:p>
      <w:r>
        <w:t>Fischmarkt 10, 4001 Basel</w:t>
      </w:r>
    </w:p>
    <w:p>
      <w:r>
        <w:t>Gegenstand</w:t>
      </w:r>
    </w:p>
    <w:p>
      <w:r>
        <w:t>RekursundBeschwerdegegen einen Entscheid der Steuerrekurskommission vom 23. Oktober 2023</w:t>
      </w:r>
    </w:p>
    <w:p>
      <w:r>
        <w:t>betreffend Erlass der kantonalen Steuern und der direkten Bundessteuer</w:t>
      </w:r>
    </w:p>
    <w:p>
      <w:r>
        <w:t>1.2Zum Rekurs und zur Beschwerde ist legitimiert, wer durch den angefochtenen Entscheid berührt ist und ein schutzwürdiges Interesse an seiner Aufhebung oder Abänderung hat (§ 13 Abs. 1 VRPG). Dies trifft auf den Rekurrenten als Adressat des angefochtenen Entscheids zu. Der Rekurs und die Beschwerde wurden frist- und formgerecht eingereicht (§ 171 Abs. 2 in Verbindung mit § 164 Abs. 2 StG; Art. 145 Abs. 2 in Verbindung mit Art. 140 Abs. 1 und 2 DBG). Somit ist darauf einzutreten.</w:t>
      </w:r>
    </w:p>
    <w:p>
      <w:r>
        <w:t>Der Rekurrent trägt die Gerichtskosten des verwaltungsgerichtlichen Rekurs- und Beschwerdeverfahrens mit einer Gebühr von CHF 1'000.,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(Schweizerhofquai 6, 6004 Luzern)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