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VD.2024.179 vom 16. Januar 2025</w:t>
      </w:r>
    </w:p>
    <w:p>
      <w:r>
        <w:t>BS Appellationsgericht, 2025-01-16, DE</w:t>
      </w:r>
    </w:p>
    <w:p>
      <w:r>
        <w:rPr>
          <w:b/>
        </w:rPr>
        <w:t xml:space="preserve">Quelle: </w:t>
      </w:r>
      <w:r>
        <w:t>https://mcp.opencaselaw.ch/entscheid/bs_appellationsgericht_VD.2024.179</w:t>
      </w:r>
    </w:p>
    <w:p>
      <w:r>
        <w:t>FR: BS_APPELLATIONSGERICHT VD.2024.179 du 16 janvier 2025</w:t>
      </w:r>
    </w:p>
    <w:p>
      <w:r>
        <w:t>IT: BS_APPELLATIONSGERICHT VD.2024.179 del 16 gennaio 2025</w:t>
      </w:r>
    </w:p>
    <w:p>
      <w:pPr>
        <w:pStyle w:val="Heading2"/>
      </w:pPr>
      <w:r>
        <w:t>Volltext</w:t>
      </w:r>
    </w:p>
    <w:p>
      <w:r>
        <w:t>Appellationsgericht</w:t>
      </w:r>
    </w:p>
    <w:p>
      <w:r>
        <w:t>des Kantons Basel-Stadt</w:t>
      </w:r>
    </w:p>
    <w:p>
      <w:r>
        <w:t>als Verwaltungsgericht</w:t>
      </w:r>
    </w:p>
    <w:p>
      <w:r>
        <w:t>Dreiergericht</w:t>
      </w:r>
    </w:p>
    <w:p>
      <w:r>
        <w:t>VD.2024.179</w:t>
      </w:r>
    </w:p>
    <w:p>
      <w:r>
        <w:t>URTEIL</w:t>
      </w:r>
    </w:p>
    <w:p>
      <w:r>
        <w:t>vom16. Januar 2025</w:t>
      </w:r>
    </w:p>
    <w:p>
      <w:r>
        <w:t>Mitwirkende</w:t>
      </w:r>
    </w:p>
    <w:p>
      <w:r>
        <w:t>Dr. Stephan Wullschleger, lic. iur. Marc Oser, Dr. Christoph A. Spenlé</w:t>
      </w:r>
    </w:p>
    <w:p>
      <w:r>
        <w:t>und Gerichtsschreiber Dr. Martin Seelmann, LL.M.</w:t>
      </w:r>
    </w:p>
    <w:p>
      <w:r>
        <w:t>Beteiligte</w:t>
      </w:r>
    </w:p>
    <w:p>
      <w:r>
        <w:t>A____Rekurrent</w:t>
      </w:r>
    </w:p>
    <w:p>
      <w:r>
        <w:t>c/o Gefängnis Bässlergut</w:t>
      </w:r>
    </w:p>
    <w:p>
      <w:r>
        <w:t>Freiburgerstrasse 48, 4057 Basel</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7. November 2024</w:t>
      </w:r>
    </w:p>
    <w:p>
      <w:r>
        <w:t>betreffend Vollzugsbefehl</w:t>
      </w:r>
    </w:p>
    <w:p>
      <w:r>
        <w:t>1.2.1Gemäss der Rechtsprechung zu § 16 Abs. 2 des Gesetzes über die Verfassungs- und Verwaltungsrechtspflege (VRPG, SG 270.100)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 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        Auf den Rekurs wird nicht eingetreten.</w:t>
      </w:r>
    </w:p>
    <w:p>
      <w:r>
        <w:t>Auf die Erhebung von Gerichtskosten für das verwaltungsgerichtliche Rekursverfahren wird verzichtet.</w:t>
      </w:r>
    </w:p>
    <w:p>
      <w:r>
        <w:t>Mitteilung an:</w:t>
      </w:r>
    </w:p>
    <w:p>
      <w:r>
        <w:t>-Rekurrent</w:t>
      </w:r>
    </w:p>
    <w:p>
      <w:r>
        <w:t>-Amt für Justizvollzug, Abteilung Straf- und Massnahmenvollzug</w:t>
      </w:r>
    </w:p>
    <w:p>
      <w:r>
        <w:t>-Eidgenössisches Justiz- und Polizeidepartement (EJPD)</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