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VD.2024.101 vom 18. Februar 2025</w:t>
      </w:r>
    </w:p>
    <w:p>
      <w:r>
        <w:t>BS Appellationsgericht, 2025-02-18, DE</w:t>
      </w:r>
    </w:p>
    <w:p>
      <w:r>
        <w:rPr>
          <w:b/>
        </w:rPr>
        <w:t xml:space="preserve">Quelle: </w:t>
      </w:r>
      <w:r>
        <w:t>https://mcp.opencaselaw.ch/entscheid/bs_appellationsgericht_VD.2024.101</w:t>
      </w:r>
    </w:p>
    <w:p>
      <w:r>
        <w:t>FR: BS_APPELLATIONSGERICHT VD.2024.101 du 18 février 2025</w:t>
      </w:r>
    </w:p>
    <w:p>
      <w:r>
        <w:t>IT: BS_APPELLATIONSGERICHT VD.2024.101 del 18 febbraio 2025</w:t>
      </w:r>
    </w:p>
    <w:p>
      <w:pPr>
        <w:pStyle w:val="Heading2"/>
      </w:pPr>
      <w:r>
        <w:t>Erwägungen</w:t>
      </w:r>
    </w:p>
    <w:p>
      <w:r>
        <w:rPr>
          <w:b/>
        </w:rPr>
        <w:t>E. 1</w:t>
      </w:r>
    </w:p>
    <w:p>
      <w:r>
        <w:t>1.1Entscheide derRekurskommission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VD.2024.141 vom 10. November 2024 E. 1.1). Zuständig für die Beurteilung des Rekurses ist das Dreiergericht (§ 92 Abs. 1 Ziff. 11 des Gerichtsorganisationsgesetzes [GOG, SG 154.100]).</w:t>
      </w:r>
    </w:p>
    <w:p>
      <w:r>
        <w:t>1.2Die Rekurrentin ist als Adressatin des angefochtenen Entscheids von diesem unmittelbar berührt und hat ein schutzwürdiges Interesse an dessen Aufhebung bzw. Abänderung, weshalb sie gemäss § 13 Abs. 1 VRPG zum Rekurs legitimiert ist. Auf den frist- und formgerecht erhobenen Rekurs ist somit einzutreten.</w:t>
      </w:r>
    </w:p>
    <w:p>
      <w:r>
        <w:rPr>
          <w:b/>
        </w:rPr>
        <w:t>E. 1.3</w:t>
      </w:r>
    </w:p>
    <w:p>
      <w:r>
        <w:t>1.3.1Gemäss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VD.2024.141 vom 10. November 2024 E. 1.3, VD.2019.134 vom 28. November 2019 E. 1.4).</w:t>
      </w:r>
    </w:p>
    <w:p>
      <w:r>
        <w:t>1.3.2Bei der Überprüfung von Prüfungsleistungen auferlegt sich das Verwaltungsgericht praxisgemäss eine gewisse Zurückhaltung. Es berücksichtigt dabei, dass die Examinierenden über einen erheblichen Entscheidungsspielraum verfügen. Der Rechtsmittelinstanz sind in der Regel nicht alle für die Bewertung von Examensleistungen massgeblichen Faktoren bekannt. Sie ist insbesondere nicht in der Lage, sich ein zuverlässiges Bild über die Gesamtheit der Leistungen der Rekurrentin sowie der Leistungen der übrigen Kandidierenden zu machen. Die Beurteilung von Examensleistungen erfordert zudem häufig besondere Fachkenntnisse, die der Rechtsmittelinstanz fehlen. Schliesslich ist zu berücksichtigen, dass die Abänderung einer Examensbewertung die Gefahr von Ungerechtigkeiten und Ungleichheiten gegenüber anderen Kandidierenden in sich birgt.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