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VD.2023.83 vom 9. Januar 2023</w:t>
      </w:r>
    </w:p>
    <w:p>
      <w:r>
        <w:t>BS Appellationsgericht, 2023-01-09, DE</w:t>
      </w:r>
    </w:p>
    <w:p>
      <w:r>
        <w:rPr>
          <w:b/>
        </w:rPr>
        <w:t xml:space="preserve">Quelle: </w:t>
      </w:r>
      <w:r>
        <w:t>https://mcp.opencaselaw.ch/entscheid/bs_appellationsgericht_VD.2023.83</w:t>
      </w:r>
    </w:p>
    <w:p>
      <w:r>
        <w:t>FR: BS_APPELLATIONSGERICHT VD.2023.83 du 9 janvier 2023</w:t>
      </w:r>
    </w:p>
    <w:p>
      <w:r>
        <w:t>IT: BS_APPELLATIONSGERICHT VD.2023.83 del 9 gennaio 2023</w:t>
      </w:r>
    </w:p>
    <w:p>
      <w:pPr>
        <w:pStyle w:val="Heading2"/>
      </w:pPr>
      <w:r>
        <w:t>Volltext</w:t>
      </w:r>
    </w:p>
    <w:p>
      <w:r>
        <w:t>Appellationsgericht</w:t>
      </w:r>
    </w:p>
    <w:p>
      <w:r>
        <w:t>des Kantons Basel-Stadt</w:t>
      </w:r>
    </w:p>
    <w:p>
      <w:r>
        <w:t>als Verwaltungsgericht</w:t>
      </w:r>
    </w:p>
    <w:p>
      <w:r>
        <w:t>Dreiergericht</w:t>
      </w:r>
    </w:p>
    <w:p>
      <w:r>
        <w:t>VD.2023.83</w:t>
      </w:r>
    </w:p>
    <w:p>
      <w:r>
        <w:t>URTEIL</w:t>
      </w:r>
    </w:p>
    <w:p>
      <w:r>
        <w:t>vom 9. Januar 2023</w:t>
      </w:r>
    </w:p>
    <w:p>
      <w:r>
        <w:t>Mitwirkende</w:t>
      </w:r>
    </w:p>
    <w:p>
      <w:r>
        <w:t>Dr. Stephan Wullschleger, lic. iur. André Equey, Dr. Andreas Traub</w:t>
      </w:r>
    </w:p>
    <w:p>
      <w:r>
        <w:t>und Gerichtsschreiber Dr. Nicola Inglese</w:t>
      </w:r>
    </w:p>
    <w:p>
      <w:r>
        <w:t>Beteiligte</w:t>
      </w:r>
    </w:p>
    <w:p>
      <w:r>
        <w:t>A____Rekurrentin</w:t>
      </w:r>
    </w:p>
    <w:p>
      <w:r>
        <w:t>[...]</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29. März 2023</w:t>
      </w:r>
    </w:p>
    <w:p>
      <w:r>
        <w:t>betreffend Erlöschen der Aufenthaltsbewilligung und Wegweisung</w:t>
      </w:r>
    </w:p>
    <w:p>
      <w:r>
        <w:t>Sachverhalt</w:t>
      </w:r>
    </w:p>
    <w:p>
      <w:r>
        <w:t>Die Tatsachen und Parteistandpunkte ergeben sich, soweit sie für das vorliegende Urteil relevant sind, aus den nachfolgenden Erwägungen. Das Urteil erging auf dem Zirkulationsweg.</w:t>
      </w:r>
    </w:p>
    <w:p>
      <w:r>
        <w:t>Erwägungen</w:t>
      </w:r>
    </w:p>
    <w:p>
      <w:r>
        <w:t>1.2</w:t>
      </w:r>
    </w:p>
    <w:p>
      <w:r>
        <w:t>1.2.1Für das Verfahren gelten die Bestimmungen des VRPG. 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Mangels einer entsprechenden gesetzlichen Vorschrift ist das Verwaltungsgericht im Ausländerrecht nicht befugt, über die Angemessenheit der angefochtenen Verfügung zu entscheiden und damit im Ergebnis sein eigenes Ermessen an Stelle desjenigen der zuständigen Verwaltungsbehörde zu setzen. Gemäss bundesgerichtlicher Rechtsprechung und in Anwendung von Art. 110 des Bundesgerichtsgesetzes (BGG, SR173.110)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VD.2023.91 vom 26. Oktober 2023 E. 1.3, VD.2019.75 vom 26. Juni 2019 E. 1.3, VD.2015.240 vom 19. September 2016 E.1.2). Noven sind deshalb in diesem Fall zulässig, obwohl das Verwaltungsgericht nach kantonalem Recht grundsätzlich bloss eine nachträgliche Verwaltungskontrolle ausübt (VGEVD.2023.91 vom 26. Oktober 2023 E. 1.3, VD.2017.168 vom 9. Februar 2018 E. 1.2,VD.2016.52 vom 5. Februar 2017 E. 1.2,VD.2015.241 vom 21. September 2016 E. 1).</w:t>
      </w:r>
    </w:p>
    <w:p>
      <w:r>
        <w:t>1.2.2Dabei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2008, S. 477 ff., 504; VGE VD.2019.239 vom 28. Januar 2020 E.1.3, VD.2016.66 vom 20. Juni 2016 E. 1.3).</w:t>
      </w:r>
    </w:p>
    <w:p>
      <w:r>
        <w:t>Der Rekurs ist nach dem Gesagten abzuweisen. Bei diesem Ausgang des verwaltungsgerichtlichen Rekursverfahrens trägt die Rekurrentin dessen Kosten. Diese werden auf CHF 1'200. (einschliesslich Auslagen) festgesetzt und mit dem geleisteten Kostenvorschuss in gleicher Höhe verrechnet.</w:t>
      </w:r>
    </w:p>
    <w:p>
      <w:r>
        <w:t>Demgemäss erkennt das Verwaltungsgericht (Dreiergericht):</w:t>
      </w:r>
    </w:p>
    <w:p>
      <w:r>
        <w:t>://:        Der Rekurs wird abgewiesen.</w:t>
      </w:r>
    </w:p>
    <w:p>
      <w:r>
        <w:t>Mitteilung an:</w:t>
      </w:r>
    </w:p>
    <w:p>
      <w:r>
        <w:t>APPELLATIONSGERICHT BASEL-STADT</w:t>
      </w:r>
    </w:p>
    <w:p>
      <w:r>
        <w:t>Der Gerichtsschreiber</w:t>
      </w:r>
    </w:p>
    <w:p>
      <w:r>
        <w:t>Dr. Nicola Inglese</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