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VD.2023.51 vom 23. August 2023</w:t>
      </w:r>
    </w:p>
    <w:p>
      <w:r>
        <w:t>BS Appellationsgericht, 2023-08-23, DE</w:t>
      </w:r>
    </w:p>
    <w:p>
      <w:r>
        <w:rPr>
          <w:b/>
        </w:rPr>
        <w:t xml:space="preserve">Quelle: </w:t>
      </w:r>
      <w:r>
        <w:t>https://mcp.opencaselaw.ch/entscheid/bs_appellationsgericht_VD.2023.51</w:t>
      </w:r>
    </w:p>
    <w:p>
      <w:r>
        <w:t>FR: BS_APPELLATIONSGERICHT VD.2023.51 du 23 août 2023</w:t>
      </w:r>
    </w:p>
    <w:p>
      <w:r>
        <w:t>IT: BS_APPELLATIONSGERICHT VD.2023.51 del 23 agosto 2023</w:t>
      </w:r>
    </w:p>
    <w:p>
      <w:pPr>
        <w:pStyle w:val="Heading2"/>
      </w:pPr>
      <w:r>
        <w:t>Erwägungen</w:t>
      </w:r>
    </w:p>
    <w:p>
      <w:r>
        <w:rPr>
          <w:b/>
        </w:rPr>
        <w:t>E. 1</w:t>
      </w:r>
    </w:p>
    <w:p>
      <w:r>
        <w:t>1.1Die Zuständigkeit des Verwaltungsgerichts für die Beurteilung des vorliegenden Rekurses ergibt sich aus § 33 Abs. 2 des Justizvollzugsgesetzes (JVG, SG 258.200).Gemäss§ 88 Abs. 2 in Verbindung mit § 92 Abs. 1 Ziff. 11 des Gerichtsorganisationsgesetzes (GOG, SG 154.100) wäre an sich das Dreiergericht zum Entscheid berufen.Die Abschreibung des Verfahrens infolge Gegenstandslosigkeit, einschliesslich des Kostenentscheids, fällt indes in die Zuständigkeit des Verfahrensleiters (§ 45 Abs. 1 GOG).</w:t>
      </w:r>
    </w:p>
    <w:p>
      <w:r>
        <w:rPr>
          <w:b/>
        </w:rPr>
        <w:t>E. 1.2</w:t>
      </w:r>
    </w:p>
    <w:p>
      <w:r>
        <w:t>1.2.1Zum Rekurs berechtigt ist gemäss § 13 Abs. 1 des Verwaltungsrechtspflegegesetzes (VRPG, SG 270.100), wer vom angefochtenen Entscheid berührt ist und ein schutzwürdiges Interesse an dessen Aufhebung oder Änderung hat. Vorliegend war der Rekurrent zum Zeitpunkt, in welchem er Rekurs erhob, vom angefochtenen Vollzugsbefehl unmittelbar berührt und hatte ein Interesse an dessen Aufhebung.</w:t>
      </w:r>
    </w:p>
    <w:p>
      <w:r>
        <w:t>1.2.2Um schutzwürdig zu sein, muss das Rechtsschutzinteresse indes auch im Zeitpunkt der Entscheidung über das Rechtsmittel nach wie vor aktuell sein (vgl. dazu im DetailRhinow/Koller/Kiss/Thurnherr/Brühl-Moser, Öffentliches Prozessrecht, 4. Aufl., Basel 2021, Rz. 1931 f.). Dies ist dann der Fall, wenn die Anfechtung für den Rekurrenten auch zum Zeitpunkt der Urteilsfällung eine praktische Bedeutung hat und die Gutheissung seines Rechtsmittels ihm einen gegenwärtigen und praktischen Nutzen einträgt in dem Sinn, dass dadurch der Eintritt eines wirtschaftlichen, ideellen, materiellen oder anderweitigen Nachteils verhindert wird (vgl. VGE VD.2023.10/VD.2023.20 vom 24. Juli 2023 E. 1.2.1, VD.2017.86 und VD.2017.175 vom 24. November 2017 E. 1.3.1;Wullschleger/Schröder, Praktische Fragen des Verwaltungsprozesses im Kanton Basel-Stadt, in: BJM 2005, S. 277, S. 292). Mit dem Erfordernis des aktuellen Rechtsschutzinteresses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447; BGE 131 I 153 E. 1.2; VGE VD.2020.213 vom 16. Dezember 2020 E. 1.2).</w:t>
      </w:r>
    </w:p>
    <w:p>
      <w:r>
        <w:t>Fehlt das aktuelle Rechtsschutzinteresse bereits bei Einreichung des Rekurses, ist auf diesen nicht einzutreten; fällt es im Verlauf des Rekursverfahrens dahin, wird das Verfahren als gegenstandslos abgeschrieben (VGE VD.2023.10/VD.2023.20 vom 24. Juli 2023 E. 1.2.1, VD.2023.25 vom 29. März 2023 E. 1.2.4, VD.2016.170 vom 21. August 2017 E. 1.3.1; vgl. BGE 142 I 135 E. 1.3.1; BGer 2C_1226/2013 vom 11. Mai 2015 E. 1;Schwank,a.a.O., 467). Vom Erfordernis der Aktualität des Interesses kann indes abgesehen werden, wenn sich die mit dem Rekurs aufgeworfenen grundsätzlichen Fragen jeweils unter gleichen oder ähnlichen Umständen wieder stellen könnten, ohne dass im Einzelfall rechtzeitig eine richterliche Prüfung stattfinden könnte (BGE 138 II 42 E. 1.3, 136 II 101 E. 1.1, 135 I 79 E. 1.1, 131 II 670 E. 1.2; BGer 6B_729/2018 vom 26. September 2018 E. 1.2;Stamm, Die Verwaltungsgerichtsbarkeit, in: Buser [Hrsg.], Neues Handbuch des Staats- und Ver-waltungsrechts des Kantons Basel‑Stadt, Basel 2008, S. 477, 500;Wullschle­ger/Schröder, a.a.O., S. 292 f.).</w:t>
      </w:r>
    </w:p>
    <w:p>
      <w:r>
        <w:t>1.2.3Vorliegend wurde der Rekurrent  entsprechend dem im Vollzugsauftrag vom 3. April 2023 aufgeführten Vollzugsende  am 27. Juni 2023 aus der Haft entlassen, womit es seinem Rechtsschutzinteresse seither am Erfordernis der Aktualität fehlt. Zwar wäre denkbar, dass mit dem Rekurs grundsätzliche Fragen betreffend Haftsachen aufgeworfen werden, die sich unter gleichen oder ähnlichen Umständen wieder stellen könnten. Da der Rekurrent nach seiner Entlassung aber Gelegenheit hatte, ein solches Interesse replikweise geltend zu machen und er sich nicht geäussert hat, ist indes davon auszugehen, dass ihm ein solches fehlt. Demnach ist das Verfahren mangels Vorliegen eines Rechtsschutzinteresses als gegenstandlos abzuschreiben.</w:t>
      </w:r>
    </w:p>
    <w:p>
      <w:r>
        <w:rPr>
          <w:b/>
        </w:rPr>
        <w:t>E. 2</w:t>
      </w:r>
    </w:p>
    <w:p>
      <w:r>
        <w:t>Es bleibt über die Kostenfolge zu befinden. Auch bei der Abschreibung des Verfahrens infolge Gegenstandslosigkeit würde sich der Kostenentscheid gemäss der Praxis des Verwaltungsgerichts nach dem mutmasslichen Ausgang des Verfahrens richten. Dabei wären die Prozessaussichten vor dem Eintritt der Gegenstandslosigkeit summarisch zu prüfen (vgl. VGE VD.2022.110 vom 10. September 2022 E. 2;Wullschleger/Schröder, a.a.O., S. 310;Stamm, a.a.O., S. 514). Aufgrund der Umstände und der prozessualen Bedürftigkeit des Rekurrenten wird aber auf die Erhebung einer solchen Gebühr verzichtet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