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VD.2023.40 vom 9. August 2023</w:t>
      </w:r>
    </w:p>
    <w:p>
      <w:r>
        <w:t>BS Appellationsgericht, 2023-08-09, DE</w:t>
      </w:r>
    </w:p>
    <w:p>
      <w:r>
        <w:rPr>
          <w:b/>
        </w:rPr>
        <w:t xml:space="preserve">Quelle: </w:t>
      </w:r>
      <w:r>
        <w:t>https://mcp.opencaselaw.ch/entscheid/bs_appellationsgericht_VD.2023.40</w:t>
      </w:r>
    </w:p>
    <w:p>
      <w:r>
        <w:t>FR: BS_APPELLATIONSGERICHT VD.2023.40 du 9 août 2023</w:t>
      </w:r>
    </w:p>
    <w:p>
      <w:r>
        <w:t>IT: BS_APPELLATIONSGERICHT VD.2023.40 del 9 agosto 2023</w:t>
      </w:r>
    </w:p>
    <w:p>
      <w:pPr>
        <w:pStyle w:val="Heading2"/>
      </w:pPr>
      <w:r>
        <w:t>Volltext</w:t>
      </w:r>
    </w:p>
    <w:p>
      <w:r>
        <w:t>Appellationsgericht</w:t>
      </w:r>
    </w:p>
    <w:p>
      <w:r>
        <w:t>des Kantons Basel-Stadt</w:t>
      </w:r>
    </w:p>
    <w:p>
      <w:r>
        <w:t>als Verwaltungsgericht</w:t>
      </w:r>
    </w:p>
    <w:p>
      <w:r>
        <w:t>Einzelgericht</w:t>
      </w:r>
    </w:p>
    <w:p>
      <w:r>
        <w:t>VD.2023.40</w:t>
      </w:r>
    </w:p>
    <w:p>
      <w:r>
        <w:t>URTEIL</w:t>
      </w:r>
    </w:p>
    <w:p>
      <w:r>
        <w:t>vom9. August 2023</w:t>
      </w:r>
    </w:p>
    <w:p>
      <w:r>
        <w:t>Mitwirkende</w:t>
      </w:r>
    </w:p>
    <w:p>
      <w:r>
        <w:t>Dr. Stephan Wullschleger</w:t>
      </w:r>
    </w:p>
    <w:p>
      <w:r>
        <w:t>und a.o. Gerichtsschreiberin MLaw Jeanette Landolt</w:t>
      </w:r>
    </w:p>
    <w:p>
      <w:r>
        <w:t>Beteiligte</w:t>
      </w:r>
    </w:p>
    <w:p>
      <w:r>
        <w:t>A____Rekurrent</w:t>
      </w:r>
    </w:p>
    <w:p>
      <w:r>
        <w:t>[...]</w:t>
      </w:r>
    </w:p>
    <w:p>
      <w:r>
        <w:t>vertreten durch [...], Advokat,</w:t>
      </w:r>
    </w:p>
    <w:p>
      <w:r>
        <w:t>[...]</w:t>
      </w:r>
    </w:p>
    <w:p>
      <w:r>
        <w:t>gegen</w:t>
      </w:r>
    </w:p>
    <w:p>
      <w:r>
        <w:t>Abteilung Straf- und Massnahmenvollzug</w:t>
      </w:r>
    </w:p>
    <w:p>
      <w:r>
        <w:t>Amt für Justizvollzug</w:t>
      </w:r>
    </w:p>
    <w:p>
      <w:r>
        <w:t>Spiegelgasse 12, 4001 Basel</w:t>
      </w:r>
    </w:p>
    <w:p>
      <w:r>
        <w:t>Gegenstand</w:t>
      </w:r>
    </w:p>
    <w:p>
      <w:r>
        <w:t>Rekursgegen eine Verfügung der Abteilung Straf- und Massnahmen-</w:t>
      </w:r>
    </w:p>
    <w:p>
      <w:r>
        <w:t>vollzug vom 10. Februar 2023</w:t>
      </w:r>
    </w:p>
    <w:p>
      <w:r>
        <w:t>betreffend Vollzugsbefehl</w:t>
      </w:r>
    </w:p>
    <w:p>
      <w:r>
        <w:t>5.</w:t>
      </w:r>
    </w:p>
    <w:p>
      <w:r>
        <w:t>5.1Bei diesem Ausgang des Verfahrens trägt der unterliegende Rekurrent grundsätzlich dessen Kosten(§ 30 Abs. 1 VRPG in Verbindung mit § 23 des Gerichtsgebührenreglements [GGR, SG 154.810]). Er beantragt die Bewilligung der unentgeltlichen Prozessführung.Anspruch auf unentgeltliche Rechtspflege hat eine Person, die nicht über die erforderlichen Mittel zur Führung eines Prozesses verfügt, nach Art. 29 Abs. 3 der Bundesverfassung (BV, SR 101) nur dann, wenn ihr Rechtsbegehren nicht aussichtslos erscheint. Nach der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VD.2017.15 vom 3. Juni 2017 E. 6.1.1). Aus den Erwägungen ergibt sich, dass die Rekursanmeldung vom 15. März 2023 verspätet erfolgt ist, weshalb das Rechtsbegehren als aussichtslos zu werten ist und dementsprechend die unentgeltliche Prozessführung nicht bewilligt werden kann.</w:t>
      </w:r>
    </w:p>
    <w:p>
      <w:r>
        <w:t>5.2Daraus folgt, dass auf den Rekurs nicht einzutreten ist und die unentgeltliche Prozessführung wegen Aussichtslosigkeit abzuweisen ist. Bei diesem Ausgang des Verfahrens wären dessen Kosten grundsätzlich dem Rekurrenten aufzuerlegen (§ 30 Abs. 1 VRPG in Verbindung mit § 23 des Gerichtsgebührenreglements [GGR, SG 154.810]). Auf die Erhebung von Gerichtskosten wird jedoch umständehalber verzichtet (§ 40 Abs. 1 GGR).</w:t>
      </w:r>
    </w:p>
    <w:p>
      <w:r>
        <w:t>://:        Auf den Rekurs wird nicht eingetreten.</w:t>
      </w:r>
    </w:p>
    <w:p>
      <w:r>
        <w:t>Auf die Erhebung von Gerichtskosten für das verwaltungsgerichtliche Rekursverfahren wird verzichtet.</w:t>
      </w:r>
    </w:p>
    <w:p>
      <w:r>
        <w:t>Das Gesuch um unentgeltliche Rechtspflege wird abgewiesen.</w:t>
      </w:r>
    </w:p>
    <w:p>
      <w:r>
        <w:t>Mitteilung an:</w:t>
      </w:r>
    </w:p>
    <w:p>
      <w:r>
        <w:t>-     Rekurrent</w:t>
      </w:r>
    </w:p>
    <w:p>
      <w:r>
        <w:t>-     Amt für Justizvollzug, Abteilung Straf- und Massnahmenvollzug</w:t>
      </w:r>
    </w:p>
    <w:p>
      <w:r>
        <w:t>-     Eidgenössisches Justiz- und Polizeidepartement (EJPD)</w:t>
      </w:r>
    </w:p>
    <w:p>
      <w:r>
        <w:t>APPELLATIONSGERICHT BASEL-STADT</w:t>
      </w:r>
    </w:p>
    <w:p>
      <w:r>
        <w:t>Die a.o. Gerichtsschreiberin</w:t>
      </w:r>
    </w:p>
    <w:p>
      <w:r>
        <w:t>MLaw Jeanette Landolt</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Strafsachen ein anderes Rechtsmittel in Frage kommt (z.B. die subsidiäre Verfassungsbeschwerde an das Bundesgericht gemäss Art. 113 BGG), ergibt sich aus den anwendbaren gesetzlichen Bestimmungen. Wird sowohl Beschwerde in Strafsachen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