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VD.2023.35 vom 20. Oktober 2023</w:t>
      </w:r>
    </w:p>
    <w:p>
      <w:r>
        <w:t>BS Appellationsgericht, 2023-10-20, DE</w:t>
      </w:r>
    </w:p>
    <w:p>
      <w:r>
        <w:rPr>
          <w:b/>
        </w:rPr>
        <w:t xml:space="preserve">Quelle: </w:t>
      </w:r>
      <w:r>
        <w:t>https://mcp.opencaselaw.ch/entscheid/bs_appellationsgericht_VD.2023.35</w:t>
      </w:r>
    </w:p>
    <w:p>
      <w:r>
        <w:t>FR: BS_APPELLATIONSGERICHT VD.2023.35 du 20 octobre 2023</w:t>
      </w:r>
    </w:p>
    <w:p>
      <w:r>
        <w:t>IT: BS_APPELLATIONSGERICHT VD.2023.35 del 20 ottobre 2023</w:t>
      </w:r>
    </w:p>
    <w:p>
      <w:pPr>
        <w:pStyle w:val="Heading2"/>
      </w:pPr>
      <w:r>
        <w:t>Volltext</w:t>
      </w:r>
    </w:p>
    <w:p>
      <w:r>
        <w:t>Appellationsgericht</w:t>
      </w:r>
    </w:p>
    <w:p>
      <w:r>
        <w:t>des Kantons Basel-Stadt</w:t>
      </w:r>
    </w:p>
    <w:p>
      <w:r>
        <w:t>als Verwaltungsgericht</w:t>
      </w:r>
    </w:p>
    <w:p>
      <w:r>
        <w:t>Dreiergericht</w:t>
      </w:r>
    </w:p>
    <w:p>
      <w:r>
        <w:t>VD.2023.35</w:t>
      </w:r>
    </w:p>
    <w:p>
      <w:r>
        <w:t>URTEIL</w:t>
      </w:r>
    </w:p>
    <w:p>
      <w:r>
        <w:t>vom20. Oktober 2023</w:t>
      </w:r>
    </w:p>
    <w:p>
      <w:r>
        <w:t>Mitwirkende</w:t>
      </w:r>
    </w:p>
    <w:p>
      <w:r>
        <w:t>Dr. Stephan Wullschleger, lic. iur. André Equey, lic. iur. Mia Fuchs</w:t>
      </w:r>
    </w:p>
    <w:p>
      <w:r>
        <w:t>und Gerichtsschreiber MLaw Lukas von Kaenel</w:t>
      </w:r>
    </w:p>
    <w:p>
      <w:r>
        <w:t>Beteiligte</w:t>
      </w:r>
    </w:p>
    <w:p>
      <w:r>
        <w:t>A____Rekurrent 1</w:t>
      </w:r>
    </w:p>
    <w:p>
      <w:r>
        <w:t>[...]</w:t>
      </w:r>
    </w:p>
    <w:p>
      <w:r>
        <w:t>B____Rekurrentin 2</w:t>
      </w:r>
    </w:p>
    <w:p>
      <w:r>
        <w:t>[...]</w:t>
      </w:r>
    </w:p>
    <w:p>
      <w:r>
        <w:t>vertreten durch A____,</w:t>
      </w:r>
    </w:p>
    <w:p>
      <w:r>
        <w:t>[...]</w:t>
      </w:r>
    </w:p>
    <w:p>
      <w:r>
        <w:t>C____Rekurrent 3</w:t>
      </w:r>
    </w:p>
    <w:p>
      <w:r>
        <w:t>[...]</w:t>
      </w:r>
    </w:p>
    <w:p>
      <w:r>
        <w:t>vertreten durch A____,</w:t>
      </w:r>
    </w:p>
    <w:p>
      <w:r>
        <w:t>[...]</w:t>
      </w:r>
    </w:p>
    <w:p>
      <w:r>
        <w:t>gegen</w:t>
      </w:r>
    </w:p>
    <w:p>
      <w:r>
        <w:t>Steuerverwaltung Basel-Stadt</w:t>
      </w:r>
    </w:p>
    <w:p>
      <w:r>
        <w:t>Fischmarkt 10, 4001 Basel</w:t>
      </w:r>
    </w:p>
    <w:p>
      <w:r>
        <w:t>Gegenstand</w:t>
      </w:r>
    </w:p>
    <w:p>
      <w:r>
        <w:t>Rekursgegen einen Entscheid der Steuerrekurskommission</w:t>
      </w:r>
    </w:p>
    <w:p>
      <w:r>
        <w:t>vom 22. September 2022</w:t>
      </w:r>
    </w:p>
    <w:p>
      <w:r>
        <w:t>betreffend Belastungszinsen</w:t>
      </w:r>
    </w:p>
    <w:p>
      <w:r>
        <w:t>Sachverhalt</w:t>
      </w:r>
    </w:p>
    <w:p>
      <w:r>
        <w:t>Erwägungen</w:t>
      </w:r>
    </w:p>
    <w:p>
      <w:r>
        <w:t>1.1Gegen Entscheide der Steuerrekurskommission als vom Regierungsrat gewählte Kommission kann bezüglich der kantonalen Steuern Rekurs an das Verwaltungsgericht erhoben werden (§ 171 des Steuergesetzes [StG, SG 640.100]; § 10 Abs. 1 des Verwaltungsrechtspflegegesetzes [VRPG, SG 270.100]). Zuständig ist das Dreiergericht (§ 92 Abs. 1 Ziff. 11 in Verbindung mit § 32 Abs. 1 des Gerichtsorganisationsgesetzes [GOG, SG 154.100]). Das Verfahren richtet sich nach den Bestimmungen des VRPG, soweit das Steuergesetz keine spezielle Vorschrift enthält (§ 171 Abs. 4 StG).</w:t>
      </w:r>
    </w:p>
    <w:p>
      <w:r>
        <w:t>1.2Zum Rekurs ist legitimiert, wer durch den angefochtenen Entscheid berührt ist und ein schutzwürdiges Interesse an seiner Aufhebung oder Abänderung hat (§ 13 Abs. 1 VRPG). Dies trifft auf die Rekurrierenden als Adressaten des angefochtenen Entscheids zu. Der Rekurs wurde rechtzeitig eingereicht und begründet (§ 171 Abs. 2 in Verbindung mit § 164 Abs. 2 StG). Auf den Rekurs ist demzufolge einzutreten.</w:t>
      </w:r>
    </w:p>
    <w:p>
      <w:r>
        <w:t>1.3Die Kognition des Verwaltungsgerichts richtet sich nach der allgemeinen Bestimmung von § 8 VRPG, da das Steuergesetz diesbezüglich keine speziellen Vorschriften für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Aus dem Erwogenen folgt, dass der Rekurs abzuweisen ist. Zufolge ihres Unterliegens tragen die Rekurrierenden gemäss § 30 Abs. 1VRPGdie Kosten des verwaltungsgerichtlichen Rekursverfahrens in solidarischer Verbindung. Die Gerichtskosten werden in Anwendung von § 23 des Reglements über die Gerichtsgebühren (GGR, SG 154.810) auf CHF 3'000. festgesetzt und mit dem Kostenvorschuss in gleicher Höheverrechnet.</w:t>
      </w:r>
    </w:p>
    <w:p>
      <w:r>
        <w:t>Demgemäss erkennt das Verwaltungsgericht (Dreiergericht):</w:t>
      </w:r>
    </w:p>
    <w:p>
      <w:r>
        <w:t>://:        Der Rekurs wird abgewiesen.</w:t>
      </w:r>
    </w:p>
    <w:p>
      <w:r>
        <w:t>Die Rekurrierenden tragen die Gerichtskosten des verwaltungsgerichtlichen Rekursverfahrens mit einer Gebühr von CHF 3'000., einschliesslich Auslagen, in solidarischer Verbindung.</w:t>
      </w:r>
    </w:p>
    <w:p>
      <w:r>
        <w:t>Mitteilung an:</w:t>
      </w:r>
    </w:p>
    <w:p>
      <w:r>
        <w:t>APPELLATIONSGERICHT BASEL-STADT</w:t>
      </w:r>
    </w:p>
    <w:p>
      <w:r>
        <w:t>Der Gerichtsschreiber</w:t>
      </w:r>
    </w:p>
    <w:p>
      <w:r>
        <w:t>MLaw Lukas von Kaenel</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