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VD.2023.32 vom 11. Juli 2023</w:t>
      </w:r>
    </w:p>
    <w:p>
      <w:r>
        <w:t>BS Appellationsgericht, 2023-07-11, DE</w:t>
      </w:r>
    </w:p>
    <w:p>
      <w:r>
        <w:rPr>
          <w:b/>
        </w:rPr>
        <w:t xml:space="preserve">Quelle: </w:t>
      </w:r>
      <w:r>
        <w:t>https://mcp.opencaselaw.ch/entscheid/bs_appellationsgericht_VD.2023.32</w:t>
      </w:r>
    </w:p>
    <w:p>
      <w:r>
        <w:t>FR: BS_APPELLATIONSGERICHT VD.2023.32 du 11 juillet 2023</w:t>
      </w:r>
    </w:p>
    <w:p>
      <w:r>
        <w:t>IT: BS_APPELLATIONSGERICHT VD.2023.32 del 11 luglio 2023</w:t>
      </w:r>
    </w:p>
    <w:p>
      <w:pPr>
        <w:pStyle w:val="Heading2"/>
      </w:pPr>
      <w:r>
        <w:t>Erwägungen</w:t>
      </w:r>
    </w:p>
    <w:p>
      <w:r>
        <w:rPr>
          <w:b/>
        </w:rPr>
        <w:t>E. 16</w:t>
      </w:r>
    </w:p>
    <w:p>
      <w:r>
        <w:t>Abs. 2 Satz 1 VRPG wie auch § 46 Abs. 2 OG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 Bei juristischen Laien werden dabei an die Substantiierung des Rekurses allerdings geringere Anforderungen gestellt (VGE VD.2017.23 vom 2. Mai 2017 E. 1.2 und VD.2016.158 vom 12. April 2017 E. 1.2.2). Es genügt, dass aus einer auch knapp ausgefallenen, summarischen Rekursbegründung zumindest ersehen werden kann, worum es der rekurrierenden Partei geht und welche Argumente sie berücksichtigt wissen will (VGE VD.2016.117 vom 15. August 2016 E. 1.3.2;Wullschleger/Schröder, a.a.O., S. 305). Diese Grundsätze gelten sinngemäss auch für das verwaltungsinterne Rekursverfahren vor dem Regierungsrat (vgl. § 46 Abs. 2 des OG; VGE VD.2020.54 vom 15. Januar 2021 E. 3.4).</w:t>
      </w:r>
    </w:p>
    <w:p>
      <w:r>
        <w:t>1.3.2Dieser Obliegenheit kommt der Rekurrent mit Bezug auf den massgebenden Streitgegenstand im vorliegenden Verfahren auch unter Berücksichtigung der reduzierten Begründungsanforderungen bei Rekursen von Laien nicht nach. Die Vorinstanz hat mit dem angefochtenen Entscheid erwogen, dass eine Beschwerde gegen eine Wegweisungsverfügung gemäss Art. 64 Abs. 3 des Ausländer- und Integrationsgesetzes (AIG, SR 142.20) innert einer Frist von fünf Arbeitstagen mit Begründung einzureichen sei. Vorliegend sei die angefochtene Verfügung dem Rekurrenten am 6. Januar 2023 ausgehändigt worden, worauf er mit Eingabe vom 8. Januar 2023 einen Rekurs dagegen angemeldet und in Aussicht gestellt habe, dass sich sein Anwalt melden werde. In der Folge sei aber keine Rekursbegründung eingegangen, weshalb das Justiz- und Sicherheitsdepartement auf den Rekurs mangels Rekursbegründung nicht eingetreten ist.</w:t>
      </w:r>
    </w:p>
    <w:p>
      <w:r>
        <w:t>Mit seiner Rekursbegründung vom 20. Februar 2023 setzt sich der Rekurrent mit dieser Begründung nicht ansatzweise auseinander. Vielmehr begründet er, weshalb die Wegweisungsverfügung des Bundesamts für Zoll und Grenzsicherheit, Zoll Basel Nord, vom 6. Januar 2023 seiner Auffassung nach materiell nicht rechtmässig ist. Damit hat sich die Vorinstanz aber nicht auseinandersetzen müssen, da sie in Anwendung von Art. 64 Abs. 3 AIG mangels fristgerechter Begründung des Rekurses auf diesen nicht hat eintreten können. Insgesamt fehlt es daher selbst nach den für Laien geltenden geringeren Anforderungen an einer rechtsgenüglichen Rekursbegründung, weshalb auf den Rekurs nicht eingetreten werden kann.</w:t>
      </w:r>
    </w:p>
    <w:p>
      <w:r>
        <w:t>Selbst wenn auf den Rekurs hätte eingetreten werden können, wäre er abzuweisen. Mit Verfügung vom 6. Januar 2023 wurde der Rekurrent gestützt auf Art. 64 Abs. 1 lit. a und lit. b AIG aus der Schweiz und dem Schengen-Raum weggewiesen.Eine Beschwerde gegen eine Verfügung nach Art. 64 Abs. 1 lit. a und lit. b AIG ist gemäss Art. 64 Abs. 3 AIG innerhalb von fünf Arbeitstagen nach deren Eröffnung einzureichen. Diese Bestimmung unterscheidet nicht zwischen der Beschwerdeanmeldung und Beschwerdebegründung. Folglich ist innerhalb von fünf Arbeitstagen eine begründete Beschwerde einzureichen (vgl. VGE VD.2017.108 vom 12. Dezember 2018 E. 2.2, VD.2018.14 vom 23. März 2018 E. 2.1). Bei der kurzen Frist von fünf Arbeitstagen für die Beschwerde gegen die Wegweisungsverfügung handelt es sich um eine zwingende gesetzliche Frist (vgl. VGE VD.2017.108 vom 12. Dezember 2018 E. 2.2, VD.2018.14 vom 23. März 2018 E. 2.2). Mit Eingabe vom 8. Januar 2023 hat der Rekurrent gegenüber der Vorinstanz allein erklärt, «Einspruch Beschwerde» gegen die Verfügung vom 6. Januar 2023 erheben zu wollen, worum er um Kenntnisnahme ersuchte. Weiter teilte er der Vorinstanz mit, dass sich sein Anwalt bei ihr melden werde, was in der Folge unterblieb. Daraus folgt, dass sich der Rekurrent mit der Verfügung vom 6. Januar 2023 im vorinstanzlichen Verfahren in keiner Weise auseinandergesetzt hat und sein angemeldeter Rekurs daher innert der gesetzlichen Frist ohne Begründung geblieben ist. Erst im vorliegenden Verfahren hat sich der Rekurrent lange nach Ablauf der Begründungsfrist im vorinstanzlichen Verfahren inhaltlich mit seiner Wegweisung auseinandergesetzt, was aber nicht mehr berücksichtigt werden kann.</w:t>
      </w:r>
    </w:p>
    <w:p>
      <w:r>
        <w:t>Daraus folgt, dass auf den Rekurs nicht eingetreten werden kann. Bei diesem Ausgang des Verfahrens trägt der Rekurrent dessen Kosten mit einer Gebühr von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