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VD.2023.26 vom 5. August 2023</w:t>
      </w:r>
    </w:p>
    <w:p>
      <w:r>
        <w:t>BS Appellationsgericht, 2023-08-05, DE</w:t>
      </w:r>
    </w:p>
    <w:p>
      <w:r>
        <w:rPr>
          <w:b/>
        </w:rPr>
        <w:t xml:space="preserve">Quelle: </w:t>
      </w:r>
      <w:r>
        <w:t>https://mcp.opencaselaw.ch/entscheid/bs_appellationsgericht_VD.2023.26</w:t>
      </w:r>
    </w:p>
    <w:p>
      <w:r>
        <w:t>FR: BS_APPELLATIONSGERICHT VD.2023.26 du 5 août 2023</w:t>
      </w:r>
    </w:p>
    <w:p>
      <w:r>
        <w:t>IT: BS_APPELLATIONSGERICHT VD.2023.26 del 5 agosto 2023</w:t>
      </w:r>
    </w:p>
    <w:p>
      <w:pPr>
        <w:pStyle w:val="Heading2"/>
      </w:pPr>
      <w:r>
        <w:t>Volltext</w:t>
      </w:r>
    </w:p>
    <w:p>
      <w:r>
        <w:t>Appellationsgericht</w:t>
      </w:r>
    </w:p>
    <w:p>
      <w:r>
        <w:t>des Kantons Basel-Stadt</w:t>
      </w:r>
    </w:p>
    <w:p>
      <w:r>
        <w:t>als Verwaltungsgericht</w:t>
      </w:r>
    </w:p>
    <w:p>
      <w:r>
        <w:t>Dreiergericht</w:t>
      </w:r>
    </w:p>
    <w:p>
      <w:r>
        <w:t>VD.2023.26</w:t>
      </w:r>
    </w:p>
    <w:p>
      <w:r>
        <w:t>URTEIL</w:t>
      </w:r>
    </w:p>
    <w:p>
      <w:r>
        <w:t>vom 5. August 2023</w:t>
      </w:r>
    </w:p>
    <w:p>
      <w:r>
        <w:t>Mitwirkende</w:t>
      </w:r>
    </w:p>
    <w:p>
      <w:r>
        <w:t>Dr. Stephan Wullschleger, lic. iur. André Equey, Prof. Dr. Daniela</w:t>
      </w:r>
    </w:p>
    <w:p>
      <w:r>
        <w:t>Thurnherr Keller und Gerichtsschreiberin MLaw Marion Wüthrich</w:t>
      </w:r>
    </w:p>
    <w:p>
      <w:r>
        <w:t>Beteiligte</w:t>
      </w:r>
    </w:p>
    <w:p>
      <w:r>
        <w:t>A____Rekurrent</w:t>
      </w:r>
    </w:p>
    <w:p>
      <w:r>
        <w:t>c/o [...]</w:t>
      </w:r>
    </w:p>
    <w:p>
      <w:r>
        <w:t>vertreten durch [...], Advokat,</w:t>
      </w:r>
    </w:p>
    <w:p>
      <w:r>
        <w:t>[...]</w:t>
      </w:r>
    </w:p>
    <w:p>
      <w:r>
        <w:t>gegen</w:t>
      </w:r>
    </w:p>
    <w:p>
      <w:r>
        <w:t>Migrationsamt Basel-Stadt</w:t>
      </w:r>
    </w:p>
    <w:p>
      <w:r>
        <w:t>Spiegelgasse 12, 4051 Basel</w:t>
      </w:r>
    </w:p>
    <w:p>
      <w:r>
        <w:t>Gegenstand</w:t>
      </w:r>
    </w:p>
    <w:p>
      <w:r>
        <w:t>Rekursgegen einen Entscheid des Justiz- und Sicherheitsdepartements</w:t>
      </w:r>
    </w:p>
    <w:p>
      <w:r>
        <w:t>vom 4. Januar 2023</w:t>
      </w:r>
    </w:p>
    <w:p>
      <w:r>
        <w:t>betreffend Erlöschen der Niederlassungsbewilligung und Wegweisung</w:t>
      </w:r>
    </w:p>
    <w:p>
      <w:r>
        <w:t>1.</w:t>
      </w:r>
    </w:p>
    <w:p>
      <w:r>
        <w:t>1.2</w:t>
      </w:r>
    </w:p>
    <w:p>
      <w:r>
        <w:t>1.2.1Für das Verfahren gelten die Bestimmungen des VRPG. 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E.1.2). Noven sind deshalb in diesem Fall zulässig, obwohl das Verwaltungsgericht nach kantonalem Recht grundsätzlich bloss eine nachträgliche Verwaltungskontrolle ausübt (VGEVD.2017.168 vom 9. Februar 2018 E. 1.2,VD.2016.52 vom 5. Februar 2017 E. 1.2,VD.2015.241 vom 21. September 2016 E. 1).</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VD.2016.66 vom 20. Juni 2016 E. 1.3; zum Ganzen VGE VD.2019.239 vom 28. Januar 2020).</w:t>
      </w:r>
    </w:p>
    <w:p>
      <w:r>
        <w:t>Zu prüfen ist bei dieser Ausgangslageder Eventualantrag des Rekurrenten auf Erteilung einer Härtefallbewilligung.</w:t>
      </w:r>
    </w:p>
    <w:p>
      <w:r>
        <w:t>3.1Wie der Rekurrent grundsätzlich zu Recht geltend macht, kommt allenfalls die Erteilung einer Aufenthaltsbewilligung gestützt auf die Härtefallbestimmung im Sinne von Art. 30 Abs. 1 lit. b AIG in Frage.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ferner BGer 2C_669/2020 vom 28. August 2020 E. 2.2.1). Die Behörde hat ihr Ermessen aber rechtsgleich, willkürfrei und verhältnismässig auszuüben (VGE VD.2017.88 vom 27. September 2017 E. 5.1;Good/Bosshard, in: Caroni et al. [Hrsg.], Handkommentar Ausländergesetz, Bern Art. 30 N 2;Spescha, in: Spescha et al. [Hrsg.], Kommentar Migrationsrecht, 5. Auflage, Zürich 2019, Art. 30AuGN 1).</w:t>
      </w:r>
    </w:p>
    <w:p>
      <w:r>
        <w:t>Die Beurteilung, ob ein schwerwiegender persönlicher Härtefall vorliegt, erfolgt nach Art. 31 Abs. 1 VZAE anhand einer Vielzahl von Kriterien. Dazu gehören mit Bezug auf die Situation des Rekurrenten seine Integration in der Schweiz (lit. a), die Respektierung der Rechtsordnung (lit. b), seine Familienverhältnisse (lit. c), seine finanziellen Verhältnisse sowie sein Wille zur Teilhabe am Wirtschaftsleben und zum Erwerb von Bildung (lit. d), die Dauer seiner Anwesenheit in der Schweiz (lit. e), sein Gesundheitszustand (lit. f) sowie die Möglichkeiten für eine Wiedereingliederung im Herkunftsstaat (lit. g). Art. 30 Abs. 1 lit. b AIG kommt dabei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beziehungsweise die Verweigerung einer Abweichung von den Zulassungsvoraussetzungen für sie mit schweren Nachteilen verbunden wäre. Bei der Beurteilung eines Härtefallesmüssen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VD.2019.14/15 vom 22. Januar 2020 E. 2.2, VD.2018.20 vom 19. März 2018 E. 4.2.3 und VD.2017.88 vom 27. September 2017 E. 5.1).</w:t>
      </w:r>
    </w:p>
    <w:p>
      <w:r>
        <w:t>://:        Der Rekurs wird abgewiesen.</w:t>
      </w:r>
    </w:p>
    <w:p>
      <w:r>
        <w:t>Mitteilung an:</w:t>
      </w:r>
    </w:p>
    <w:p>
      <w:r>
        <w:t>APPELLATIONSGERICHT BASEL-STADT</w:t>
      </w:r>
    </w:p>
    <w:p>
      <w:r>
        <w:t>Die Gerichtsschreiberin</w:t>
      </w:r>
    </w:p>
    <w:p>
      <w:r>
        <w:t>MLaw Marion Wüthrich</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