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VD.2023.23 vom 24. Juli 2023</w:t>
      </w:r>
    </w:p>
    <w:p>
      <w:r>
        <w:t>BS Appellationsgericht, 2023-07-24, DE</w:t>
      </w:r>
    </w:p>
    <w:p>
      <w:r>
        <w:rPr>
          <w:b/>
        </w:rPr>
        <w:t xml:space="preserve">Quelle: </w:t>
      </w:r>
      <w:r>
        <w:t>https://mcp.opencaselaw.ch/entscheid/bs_appellationsgericht_VD.2023.23</w:t>
      </w:r>
    </w:p>
    <w:p>
      <w:r>
        <w:t>FR: BS_APPELLATIONSGERICHT VD.2023.23 du 24 juillet 2023</w:t>
      </w:r>
    </w:p>
    <w:p>
      <w:r>
        <w:t>IT: BS_APPELLATIONSGERICHT VD.2023.23 del 24 luglio 2023</w:t>
      </w:r>
    </w:p>
    <w:p>
      <w:pPr>
        <w:pStyle w:val="Heading2"/>
      </w:pPr>
      <w:r>
        <w:t>Volltext</w:t>
      </w:r>
    </w:p>
    <w:p>
      <w:r>
        <w:t>Appellationsgericht</w:t>
      </w:r>
    </w:p>
    <w:p>
      <w:r>
        <w:t>des Kantons Basel-Stadt</w:t>
      </w:r>
    </w:p>
    <w:p>
      <w:r>
        <w:t>als Verwaltungsgericht</w:t>
      </w:r>
    </w:p>
    <w:p>
      <w:r>
        <w:t>Dreiergericht</w:t>
      </w:r>
    </w:p>
    <w:p>
      <w:r>
        <w:t>VD.2023.23</w:t>
      </w:r>
    </w:p>
    <w:p>
      <w:r>
        <w:t>URTEIL</w:t>
      </w:r>
    </w:p>
    <w:p>
      <w:r>
        <w:t>vom24. Juli 2023</w:t>
      </w:r>
    </w:p>
    <w:p>
      <w:r>
        <w:t>Mitwirkende</w:t>
      </w:r>
    </w:p>
    <w:p>
      <w:r>
        <w:t>lic. iur. Christian Hoenen, lic. iur. Marc Oser, Dr. Andreas Traub</w:t>
      </w:r>
    </w:p>
    <w:p>
      <w:r>
        <w:t>und Gerichtsschreiberin Dr. Noémi Biro</w:t>
      </w:r>
    </w:p>
    <w:p>
      <w:r>
        <w:t>Beteiligte</w:t>
      </w:r>
    </w:p>
    <w:p>
      <w:r>
        <w:t>A____Rekurrent</w:t>
      </w:r>
    </w:p>
    <w:p>
      <w:r>
        <w:t>c/o [...]</w:t>
      </w:r>
    </w:p>
    <w:p>
      <w:r>
        <w:t>gegen</w:t>
      </w:r>
    </w:p>
    <w:p>
      <w:r>
        <w:t>Abteilung Straf- und Massnahmenvollzug</w:t>
      </w:r>
    </w:p>
    <w:p>
      <w:r>
        <w:t>Amt für Justizvollzug,</w:t>
      </w:r>
    </w:p>
    <w:p>
      <w:r>
        <w:t>Spiegelgasse 12, 4001 Basel</w:t>
      </w:r>
    </w:p>
    <w:p>
      <w:r>
        <w:t>Gegenstand</w:t>
      </w:r>
    </w:p>
    <w:p>
      <w:r>
        <w:t>Rekursgegen einen Beschluss des Straf- und Massnahmenvollzugs</w:t>
      </w:r>
    </w:p>
    <w:p>
      <w:r>
        <w:t>vom 10. Februar 2023</w:t>
      </w:r>
    </w:p>
    <w:p>
      <w:r>
        <w:t>betreffend Strafverbüssung in der Form der gemeinnützigen Arbeit</w:t>
      </w:r>
    </w:p>
    <w:p>
      <w:r>
        <w:t>und der Halbgefangenschaft</w:t>
      </w:r>
    </w:p>
    <w:p>
      <w:r>
        <w:t>Die weiteren Tatsachen und die Einzelheiten der Parteistandpunkte ergeben sich, soweit sie für das Urteil von Bedeutung sind, aus den nachfolgenden Erwägungen.</w:t>
      </w:r>
    </w:p>
    <w:p>
      <w:r>
        <w:t>1.</w:t>
      </w:r>
    </w:p>
    <w:p>
      <w:r>
        <w:t>1.1Die Zuständigkeit des Verwaltungsgerichts für die Beurteilung des vorliegenden Rekurses ergibt sich aus § 33 Abs. 2 des Justizvollzugsgesetzes (JVG, SG 258.200). Gemäss § 88 Abs. 2 in Verbindung mit § 92 Abs. 1 Ziff. 11 des Gerichtsorganisationsgesetzes (GOG, SG 154.100) ist das Dreiergericht zum Entscheid berufen. Der Rekurrent ist als Adressat des angefochtenen Entscheids unmittelbar davon berührt und hat damit ein schutzwürdiges Interesse an dessen Aufhebung oder Abänderung, weshalb erzum Rekurs legitimiert ist.</w:t>
      </w:r>
    </w:p>
    <w:p>
      <w:r>
        <w:t>1.2</w:t>
      </w:r>
    </w:p>
    <w:p>
      <w:r>
        <w:t>1.2.1Gemäss der Rechtsprechung zu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 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w:t>
      </w:r>
    </w:p>
    <w:p>
      <w:r>
        <w:t>1.2.2Die Vorinstanz begründet den Entzug der Bewilligung für die Strafverbüssung in der Form der gemeinnützigen Arbeit insbesondere mit der fehlenden Absprache-fähigkeit des Rekurrenten. Nachdem dieser mehrere Male wegen Nichterscheinens am Einsatzort verwarnt worden und er auch nach einem Wechsel des Einsatzbetriebs und einer weiteren Verwarnung ohne Abmeldung nicht am Einsatzort erschienen sei, habe die Fachstelle für besondere Vollzugsformen des Vollzugszentrums [...] (FBVF) am 10. Januar 2023 die letzte Mahnung ausgesprochen und den Rekurrenten aufgefordert, seinen Verpflichtungen bezüglich der gemeinnützigen Arbeit bis spätestens am 24. Januar 2023 nachzukommen. Der Rekurrent sei trotz Mahnungen nicht wieder zur Arbeit erschienen, um die offenen 288.50 Stunden gemeinnützige Arbeit zu leisten. Zudem habe er mit Schreiben vom 24. Januar 2023 mitgeteilt, dass er sich aktuell auf sein Geschäft konzentrieren müsse und zurzeit psychisch nicht in der Lage sei, gemeinnützige Arbeit zu leisten.</w:t>
      </w:r>
    </w:p>
    <w:p>
      <w:r>
        <w:t>1.2.4Selbst nach den für Laien geltenden, herabgesetzten Standards kann daher auf den Rekurs nicht eingetreten werden.</w:t>
      </w:r>
    </w:p>
    <w:p>
      <w:r>
        <w:t>2.</w:t>
      </w:r>
    </w:p>
    <w:p>
      <w:r>
        <w:t>://:        Auf den Rekurs wird nicht eingetreten.</w:t>
      </w:r>
    </w:p>
    <w:p>
      <w:r>
        <w:t>Der Rekurrent trägt die Gerichtskosten des verwaltungsgerichtlichen Rekursverfahrens mit einer Gebühr von CHF 300., einschliesslich Auslagen.</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