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VD.2023.148 vom 14. Februar 2024</w:t>
      </w:r>
    </w:p>
    <w:p>
      <w:r>
        <w:t>BS Appellationsgericht, 2024-02-14, DE</w:t>
      </w:r>
    </w:p>
    <w:p>
      <w:r>
        <w:rPr>
          <w:b/>
        </w:rPr>
        <w:t xml:space="preserve">Quelle: </w:t>
      </w:r>
      <w:r>
        <w:t>https://mcp.opencaselaw.ch/entscheid/bs_appellationsgericht_VD.2023.148</w:t>
      </w:r>
    </w:p>
    <w:p>
      <w:r>
        <w:t>FR: BS_APPELLATIONSGERICHT VD.2023.148 du 14 février 2024</w:t>
      </w:r>
    </w:p>
    <w:p>
      <w:r>
        <w:t>IT: BS_APPELLATIONSGERICHT VD.2023.148 del 14 febbraio 2024</w:t>
      </w:r>
    </w:p>
    <w:p>
      <w:pPr>
        <w:pStyle w:val="Heading2"/>
      </w:pPr>
      <w:r>
        <w:t>Volltext</w:t>
      </w:r>
    </w:p>
    <w:p>
      <w:r>
        <w:t>Appellationsgericht</w:t>
      </w:r>
    </w:p>
    <w:p>
      <w:r>
        <w:t>des Kantons Basel-Stadt</w:t>
      </w:r>
    </w:p>
    <w:p>
      <w:r>
        <w:t>als Verwaltungsgericht</w:t>
      </w:r>
    </w:p>
    <w:p>
      <w:r>
        <w:t>Dreiergericht</w:t>
      </w:r>
    </w:p>
    <w:p>
      <w:r>
        <w:t>VD.2023.148</w:t>
      </w:r>
    </w:p>
    <w:p>
      <w:r>
        <w:t>URTEIL</w:t>
      </w:r>
    </w:p>
    <w:p>
      <w:r>
        <w:t>vom 14. Februar 2024</w:t>
      </w:r>
    </w:p>
    <w:p>
      <w:r>
        <w:t>Mitwirkende</w:t>
      </w:r>
    </w:p>
    <w:p>
      <w:r>
        <w:t>Dr. Stephan Wullschleger, lic. iur. André Equey, Prof. Dr. Jonas Weber</w:t>
      </w:r>
    </w:p>
    <w:p>
      <w:r>
        <w:t>und a.o. Gerichtsschreiber MLaw Seyit Eren</w:t>
      </w:r>
    </w:p>
    <w:p>
      <w:r>
        <w:t>Beteiligte</w:t>
      </w:r>
    </w:p>
    <w:p>
      <w:r>
        <w:t>A____Rekurrent</w:t>
      </w:r>
    </w:p>
    <w:p>
      <w:r>
        <w:t>[...]</w:t>
      </w:r>
    </w:p>
    <w:p>
      <w:r>
        <w:t>gegen</w:t>
      </w:r>
    </w:p>
    <w:p>
      <w:r>
        <w:t>Bereich Bevölkerungsdienste und Migration</w:t>
      </w:r>
    </w:p>
    <w:p>
      <w:r>
        <w:t>Migrationsamt</w:t>
      </w:r>
    </w:p>
    <w:p>
      <w:r>
        <w:t>Spiegelgasse 12, 4051 Basel</w:t>
      </w:r>
    </w:p>
    <w:p>
      <w:r>
        <w:t>Gegenstand</w:t>
      </w:r>
    </w:p>
    <w:p>
      <w:r>
        <w:t>Rekursgegen einen Entscheid des Justiz- und Sicherheitsdepartements</w:t>
      </w:r>
    </w:p>
    <w:p>
      <w:r>
        <w:t>vom 31. August 2023</w:t>
      </w:r>
    </w:p>
    <w:p>
      <w:r>
        <w:t>betreffend Nichteintreten</w:t>
      </w:r>
    </w:p>
    <w:p>
      <w:r>
        <w:t>1.2</w:t>
      </w:r>
    </w:p>
    <w:p>
      <w:r>
        <w:t>1.2.1Gemäss § 46 Abs. 2 OG respektive § 16 Abs. 2 VRPG hat die Rekursbegründung Anträge, Angaben der Tatsachen und Beweismittel sowie kurze Rechtserörterungen zu enthalten (VGE VD.2019.78 vom 27. Mai 2020 E. 1.3, VD.2018.129 vom 5. November 2018 E. 2.1, VD.2017.253 vom 18. Juni 2018 E. 1.2.2;Stamm, Die Verwaltungsgerichtsbarkeit, in: Buser [Hrsg.], Neues Handbuch des Staats- und Verwaltungsrechts des Kantons Basel-Stadt, Basel 2008, S. 477, 505). In der Begründung ist substanziiert darzulegen, inwiefern und weshalb die angefochtene Verfügung fehlerhaft sein und antragsgemäss aufgehoben oder abgeändert werden soll. Dazu hat sich der Rekurrent mit den Erwägungen der Vorinstanz auseinanderzusetzen. Die Begründung muss somit nicht nur substanziiert, sondern auch sachbezogen sein (VGE VD.2020.265 vom 26. November 2021 E. 4.2.1, VD.2019.78 vom 27. Mai 2020 E. 1.3, VD.2018.129 vom 5. November 2018 E. 2.1; vgl.Stamm, a.a.O., S. 477, 504;Wullschleger/Schröder, Praktische Fragen des Verwaltungsprozesses im Kanton Basel-Stadt, in: BJM 2005, S. 277, 305). Im Übrigen gilt im Verwaltungsgerichtsverfahren das Rügeprinzip (VGE VD.2019.78 vom 27. Mai 2020 E. 1.3, VD.2018.129 vom 5. November 2018 E. 2.1, VD.2017.17 vom 18. Mai 2017 E. 3.1.1;Stamm, a.a.O., S. 477, 504). Das Verwaltungsgericht prüft einen angefochtenen Entscheid gestützt auf die Begründungsobliegenheit gemäss § 16 Abs. 2 VRPG, welche jener gemäss § 46 Abs. 2 OG für das Rekursverfahren beim Regierungsrat entspricht, nicht von sich aus unter allen in Frage kommenden Aspekten, sondern untersucht nur die rechtzeitig vorgebrachten konkreten Beanstandungen (VGE VD.2019.78 vom 27. Mai 2020 E. 1.3, VD.2018.129 vom 5. November 2018 E. 2.1, VD.2017.17 vom 18. Mai 2017 E. 3.1.1;Wullschleger/Schröder, a.a.O., S. 277, 305). Die Rügen sind dabei innert der Begründungsfrist mit der Rekursbegründung zu erheben. Versäumtes kann später nicht mehr nachgeholt werden (VGE VD.2019.78 vom 27. Mai 2020 E. 1.3, VD.2018.129 vom 5. November 2018 E. 2.1, VD.2016.221 vom 16. November 2017 E. 1.2.1).</w:t>
      </w:r>
    </w:p>
    <w:p>
      <w:r>
        <w:t>1.2.2Mit dem angefochtenen Entscheid trat das Justiz- und Sicherheitsdepartement auf den Rekurs des Rekurrenten mangels rechtzeitiger Rekursanmeldung nicht ein. Zur Begründung erwog es, die angefochtene Verfügung sei mit A-Post plus versandt und dem Rekurrenten gemäss dem massgeblichen Zustellnachweis zur Sendungsnummer [...] am 21. Juli 2023 an seiner Wohnadresse, [...], zugestellt und damit rechtsgenüglich eröffnet worden. Die zehntägige Frist zur Anmeldung des Rekurses nach § 46 Abs. 1 OG habe somit am 22. Juli 2023 zu laufen begonnen und am 31. Juli 2023 geendet. Die Rekursanmeldung vom 9. August 2023 sei daher nicht innerhalb der gesetzlichen Frist und damit zu spät erfolgt.</w:t>
      </w:r>
    </w:p>
    <w:p>
      <w:r>
        <w:t>1.3Die Kognition des Verwaltungsgerichts richtet sich nach der allgemeinen Vorschrift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Mangels einer entsprechenden gesetzlichen Vorschrift im Ausländerrecht ist das Verwaltungsgericht nicht befugt, über die Angemessenheit der angefochtenen Verfügung zu entscheiden (VGE VD.2022.236 vom 28. November 2022 E. 1.2, VD.2016.207 vom 21. Juni 2017 E. 1.2, VD.2015.135 vom 8. Juni 2016 E. 1.2). Artikel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prüfen. Daraus folgt, dass im verwaltungsgerichtlichen Verfahren von Bundesrechts wegen auch neue Tatsachen und Beweismittel vorgebracht werden können (VGE VD.2021.269 vom 9. August 2022 E. 1.4, VD.2022.2 vom 21. Juli 2022 E. 1.3).</w:t>
      </w:r>
    </w:p>
    <w:p>
      <w:r>
        <w:t>://:        Der Rekurs wird abgewiesen, soweit darauf eingetreten wird.</w:t>
      </w:r>
    </w:p>
    <w:p>
      <w:r>
        <w:t>Der Rekurrent trägt die Gerichtskosten des verwaltungsgerichtlichen Rekursverfahrens mit einer Gebühr von CHF 800., einschliesslich Auslagen.</w:t>
      </w:r>
    </w:p>
    <w:p>
      <w:r>
        <w:t>Mitteilung an:</w:t>
      </w:r>
    </w:p>
    <w:p>
      <w:r>
        <w:t>Der a.o. Gerichtsschreiber</w:t>
      </w:r>
    </w:p>
    <w:p>
      <w:r>
        <w:t>MLaw Seyit Eren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