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VD.2023.118 vom 16. November 2023</w:t>
      </w:r>
    </w:p>
    <w:p>
      <w:r>
        <w:t>BS Appellationsgericht, 2023-11-16, DE</w:t>
      </w:r>
    </w:p>
    <w:p>
      <w:r>
        <w:rPr>
          <w:b/>
        </w:rPr>
        <w:t xml:space="preserve">Quelle: </w:t>
      </w:r>
      <w:r>
        <w:t>https://mcp.opencaselaw.ch/entscheid/bs_appellationsgericht_VD.2023.118</w:t>
      </w:r>
    </w:p>
    <w:p>
      <w:r>
        <w:t>FR: BS_APPELLATIONSGERICHT VD.2023.118 du 16 novembre 2023</w:t>
      </w:r>
    </w:p>
    <w:p>
      <w:r>
        <w:t>IT: BS_APPELLATIONSGERICHT VD.2023.118 del 16 novembre 2023</w:t>
      </w:r>
    </w:p>
    <w:p>
      <w:pPr>
        <w:pStyle w:val="Heading2"/>
      </w:pPr>
      <w:r>
        <w:t>Volltext</w:t>
      </w:r>
    </w:p>
    <w:p>
      <w:r>
        <w:t>Appellationsgericht</w:t>
      </w:r>
    </w:p>
    <w:p>
      <w:r>
        <w:t>des Kantons Basel-Stadt</w:t>
      </w:r>
    </w:p>
    <w:p>
      <w:r>
        <w:t>als Verwaltungsgericht</w:t>
      </w:r>
    </w:p>
    <w:p>
      <w:r>
        <w:t>Dreiergericht</w:t>
      </w:r>
    </w:p>
    <w:p>
      <w:r>
        <w:t>VD.2023.118</w:t>
      </w:r>
    </w:p>
    <w:p>
      <w:r>
        <w:t>URTEIL</w:t>
      </w:r>
    </w:p>
    <w:p>
      <w:r>
        <w:t>vom 16. November 2023</w:t>
      </w:r>
    </w:p>
    <w:p>
      <w:r>
        <w:t>Mitwirkende</w:t>
      </w:r>
    </w:p>
    <w:p>
      <w:r>
        <w:t>Dr. Stephan Wullschleger, Dr. Claudius Gelzer, MLaw Manuel Kreis</w:t>
      </w:r>
    </w:p>
    <w:p>
      <w:r>
        <w:t>und Gerichtsschreiber Dr. Nicola Inglese</w:t>
      </w:r>
    </w:p>
    <w:p>
      <w:r>
        <w:t>Beteiligte</w:t>
      </w:r>
    </w:p>
    <w:p>
      <w:r>
        <w:t>A____Rekurrentin</w:t>
      </w:r>
    </w:p>
    <w:p>
      <w:r>
        <w:t>[...]</w:t>
      </w:r>
    </w:p>
    <w:p>
      <w:r>
        <w:t>vertreten durch [...],</w:t>
      </w:r>
    </w:p>
    <w:p>
      <w:r>
        <w:t>Rechtsanwältin, [...],</w:t>
      </w:r>
    </w:p>
    <w:p>
      <w:r>
        <w:t>[...]</w:t>
      </w:r>
    </w:p>
    <w:p>
      <w:r>
        <w:t>gegen</w:t>
      </w:r>
    </w:p>
    <w:p>
      <w:r>
        <w:t>Basler Verkehrs-BetriebeRekursgegnerin</w:t>
      </w:r>
    </w:p>
    <w:p>
      <w:r>
        <w:t>Claragraben 55, 4058 Basel</w:t>
      </w:r>
    </w:p>
    <w:p>
      <w:r>
        <w:t>vertreten durch [...],</w:t>
      </w:r>
    </w:p>
    <w:p>
      <w:r>
        <w:t>Advokat, [...],</w:t>
      </w:r>
    </w:p>
    <w:p>
      <w:r>
        <w:t>[...]</w:t>
      </w:r>
    </w:p>
    <w:p>
      <w:r>
        <w:t>B____Beigeladene</w:t>
      </w:r>
    </w:p>
    <w:p>
      <w:r>
        <w:t>[...]</w:t>
      </w:r>
    </w:p>
    <w:p>
      <w:r>
        <w:t>Gegenstand</w:t>
      </w:r>
    </w:p>
    <w:p>
      <w:r>
        <w:t>Rekursgegen einen Beschluss der Basler Verkehrsbetriebe</w:t>
      </w:r>
    </w:p>
    <w:p>
      <w:r>
        <w:t>vom 7. Juli 2023</w:t>
      </w:r>
    </w:p>
    <w:p>
      <w:r>
        <w:t>betreffend Submission: Ausschluss vom Verfahren (Stossschweissungen am Gleisnetz 2023 - 2028)</w:t>
      </w:r>
    </w:p>
    <w:p>
      <w:r>
        <w:t>Sachverhalt</w:t>
      </w:r>
    </w:p>
    <w:p>
      <w:r>
        <w:t>://:        Der Rekurs wird abgewiesen.</w:t>
      </w:r>
    </w:p>
    <w:p>
      <w:r>
        <w:t>Die Rekurrentin trägt die Kosten des Rekursverfahrens mit einer Gebühr von CHF 8'000., einschliesslich Auslagen. Die Kosten werden mit dem Kostenvorschuss der Rekurrentin von CHF 8'000. verrechnet.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