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VD.2022.87 vom 19. September 2023</w:t>
      </w:r>
    </w:p>
    <w:p>
      <w:r>
        <w:t>BS Appellationsgericht, 2023-09-19, DE</w:t>
      </w:r>
    </w:p>
    <w:p>
      <w:r>
        <w:rPr>
          <w:b/>
        </w:rPr>
        <w:t xml:space="preserve">Quelle: </w:t>
      </w:r>
      <w:r>
        <w:t>https://mcp.opencaselaw.ch/entscheid/bs_appellationsgericht_VD.2022.87</w:t>
      </w:r>
    </w:p>
    <w:p>
      <w:r>
        <w:t>FR: BS_APPELLATIONSGERICHT VD.2022.87 du 19 septembre 2023</w:t>
      </w:r>
    </w:p>
    <w:p>
      <w:r>
        <w:t>IT: BS_APPELLATIONSGERICHT VD.2022.87 del 19 settembre 2023</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123 IV 1 E. 1 S. 3; 117 IV 97 E. 4a S. 104;Meyer/Dormann, in: Basler Kommentar zum Bundesgerichtsgesetz, 2. Auflage 2011, Art. 107 BGG N 18 f.; vgl. AGE SB.2015.46 vom 30. Mai 2018 E. 1.1 und SB.2015.71 vom 6. Februar 2018 E. 1.1).</w:t>
      </w:r>
    </w:p>
    <w:p>
      <w:r>
        <w:rPr>
          <w:b/>
        </w:rPr>
        <w:t>E. 2</w:t>
      </w:r>
    </w:p>
    <w:p>
      <w:r>
        <w:t>2.1Entsprechend dem Verfahrensausgang trägt die Rekurrentin keine Kosten. Es ist ihr zudem eine Entschädigung für das Rekursverfahren zu gewähren.</w:t>
      </w:r>
    </w:p>
    <w:p>
      <w:r>
        <w:t>2.2Dem Vertreter der Rekurrentin ist ein Honorar aus der Gerichtskasse zu bezahlen. Eine Honorarnote wurde nicht eingereicht, weshalb der entsprechende Aufwand zu schätzen ist. Insgesamt erscheint ein Aufwand von neun Stunden (ein­­schliesslich Auslagen, zuzüglich Mehrwertsteuer) angemessen. Dieser ist praxisgemäss zum Ansatz von CHF 200. zu vergüten (VGE VD.2020.132 vom 25. Januar 2021 E. 5.3, VD.2019.242 vom 24. Mai 2020 E. 4). Dem Rechtsbeistand der Rekurrentin, B____, ist für das verwaltungsgerichtliche Rekursverfahren somit ein Honorar von CHF 1'800., einschliesslich Auslagen, zuzüglich 7,7 % MWST von CHF 138.60, insgesamt also CHF 1'938.60, aus der Gerichtskasse auszurichten.</w:t>
      </w:r>
    </w:p>
    <w:p>
      <w:r>
        <w:t>://:        Der Rekurs wird gutgeheissen.</w:t>
      </w:r>
    </w:p>
    <w:p>
      <w:r>
        <w:t>Es wird festgestellt, dass die streitgegenständlichen Vollzugsbefehle und die damit zusammenhängenden weiteren Verfügungen des Strafvollzugs mangels rechtswirksamer Zustellung der ihnen zu Grunde liegenden Strafbefehle rechtswidrig sind.</w:t>
      </w:r>
    </w:p>
    <w:p>
      <w:r>
        <w:t>Die Kosten des Rekursverfahrens gehen zu Lasten des Staates.</w:t>
      </w:r>
    </w:p>
    <w:p>
      <w:r>
        <w:t>Dem Rechtsbeistand der Rekurrentin, B____, wird für das verwaltungsgerichtliche Rekursverfahren ein Honorar von CHF 1'800., einschliesslich Auslagen, zuzüglich 7,7 % MWST von CHF 138.60, insgesamt also CHF 1'938.60, aus der Gerichtskasse ausgerichtet.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