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VD.2022.45 vom 1. März 2022</w:t>
      </w:r>
    </w:p>
    <w:p>
      <w:r>
        <w:t>BS Appellationsgericht, 2022-03-01, DE</w:t>
      </w:r>
    </w:p>
    <w:p>
      <w:r>
        <w:rPr>
          <w:b/>
        </w:rPr>
        <w:t xml:space="preserve">Quelle: </w:t>
      </w:r>
      <w:r>
        <w:t>https://mcp.opencaselaw.ch/entscheid/bs_appellationsgericht_VD.2022.45</w:t>
      </w:r>
    </w:p>
    <w:p>
      <w:r>
        <w:t>FR: BS_APPELLATIONSGERICHT VD.2022.45 du 1 mars 2022</w:t>
      </w:r>
    </w:p>
    <w:p>
      <w:r>
        <w:t>IT: BS_APPELLATIONSGERICHT VD.2022.45 del 1 marzo 2022</w:t>
      </w:r>
    </w:p>
    <w:p>
      <w:pPr>
        <w:pStyle w:val="Heading2"/>
      </w:pPr>
      <w:r>
        <w:t>Erwägungen</w:t>
      </w:r>
    </w:p>
    <w:p>
      <w:r>
        <w:rPr>
          <w:b/>
        </w:rPr>
        <w:t>E. 1</w:t>
      </w:r>
    </w:p>
    <w:p>
      <w:r>
        <w:t>1.1Die Zuständigkeit des Verwaltungsgerichts für die Beurteilung des vorliegenden Rekurses ergibt sich aus § 33 Abs. 2 des Justizvollzugsgesetzes (JVG, SG 258.200). Gemäss § 88 Abs. 2 in Verbindung mit § 92 Abs. 1 Ziff. 11 des Gerichtsorganisationsgesetzes (GOG, SG 154.100) ist das Dreiergericht zum Entscheid berufen. Der Rekurrent ist als Adressat des angefochtenen Entscheids unmittelbar davon berührt und hat damit ein schutzwürdiges Interesse an dessen Aufhebung oder Abänderung, weshalb erzum Rekurs legitimiert ist.</w:t>
      </w:r>
    </w:p>
    <w:p>
      <w:r>
        <w:rPr>
          <w:b/>
        </w:rPr>
        <w:t>E. 1.2</w:t>
      </w:r>
    </w:p>
    <w:p>
      <w:r>
        <w:t>1.2.1Gemäss § 3 Abs. 1 GOG ist die Amts- und Verfahrenssprache Deutsch. Rekurse sind daher grundsätzlich in deutscher Sprache einzureichen. Ist eine Partei der Verfahrenssprache nicht mächtig, hat sie sich grundsätzlich rechtzeitig um sprachliche Unterstützung zu bemühen (vgl. AGE VD.2015.58 E. 2.4). Allerdings kann in der vorliegenden Konstellation ausnahmsweise die Praxis des Appellationsgerichts zur Zulässigkeit fremdsprachiger Beschwerden in Strafsachen sinngemäss angewandt werden (vgl. hierzu AGE BES.2021.152 vom 7. Februar 2022 E. 1.2). Nach bundesgerichtlicher Rechtsprechung besteht im Grundsatz kein Anspruch darauf, bei Eingaben eine andere Sprache als die Verfahrenssprache zu verwenden (BGE 143 IV 117 E. 2.1).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 Vorliegend wurde der Rekurs in französischer Sprache und damit in einer hiesigen Landessprache verfasst. Die Eingabe ist zudem zweifelsohne kurz und in einfacher Sprache gehalten. Sie wird somit im Sinne der vorstehenden Ausführungen ausnahmsweise entgegengenommen  womit noch nichts dazu gesagt ist, ob hierauf auch einzutreten ist.</w:t>
      </w:r>
    </w:p>
    <w:p>
      <w:r>
        <w:t>1.2.2Dessen ungeachtet besteht im Übrigen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(vgl. AGE SB.2019.104 vom 9. Januar 2020 E. 2.2.; BGE 143 IV 117 E. 3).</w:t>
      </w:r>
    </w:p>
    <w:p>
      <w:r>
        <w:rPr>
          <w:b/>
        </w:rPr>
        <w:t>E. 1.3</w:t>
      </w:r>
    </w:p>
    <w:p>
      <w:r>
        <w:t>1.3.1Gemäss der Rechtsprechung zu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 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w:t>
      </w:r>
    </w:p>
    <w:p>
      <w:r>
        <w:t>1.3.2Der Rekurrent hat keine Rekursbegründung eingereicht. Eine kurze Begründung enthält immerhin die Rekursanmeldung. Der Rekurrent macht darin geltend, er fechte den Entscheid («decision [sic]») an, weil man ihn nicht darüber informiert habe, dass er nicht in die Schweiz einreisen dürfe und der Zoll ihn nicht an der Einreise gehindert habe («car on ma pa tenue au courant que jétait interdit en suisse la douane ma laisser passer en suisse a ce moment là» [sic]). Mit dieser Rüge gegen die «decision» scheint er sich auf den Strafbefehl der Staatsanwaltschaft vom 10. März 2021 und nicht gegen die Vollzugsverfügung vom 8. Februar 2022 zu beziehen.</w:t>
      </w:r>
    </w:p>
    <w:p>
      <w:r>
        <w:t>Wie bereits auf der Verfügung der Vollzugsbehörde vom 8. Februar 2022 vermerkt ist, ist der Strafbefehl gegen den Rekurrenten in Rechtskraft erwachsen (vgl. act. 4, S. 2) und kann damit nicht Streitgegenstand des vorliegenden Rekursverfahrens darstellen. Im Rahmen der Vollzugsanordnung bzw. des verwaltungsgerichtlichen Rekursverfahrens kann nicht mehr über den Schuldspruch und die damals angeordnete Strafe befunden werden. Der Rekurrent hätte diesbezüglich vielmehr vor Eintreten der Rechtskraft des Strafbefehls Einsprache erheben müssen.</w:t>
      </w:r>
    </w:p>
    <w:p>
      <w:r>
        <w:t>Im Übrigen setzt sich der Rekurrent mit den Erwägungen der Verfügung vom 8. Februar 2022 nicht auseinander. Damit kommt er seiner Begründungspflicht nicht  auch nicht ansatzweise  nach.</w:t>
      </w:r>
    </w:p>
    <w:p>
      <w:r>
        <w:t>1.3.3Sofern der Rekurrent sinngemäss einen Vollzugsaufschub nach § 22 JVG beantragen will, so sind keine der dafür vorausgesetzten wichtigen Gründe ersichtlich und werden vom Rekurrenten auch nicht vorgebracht.</w:t>
      </w:r>
    </w:p>
    <w:p>
      <w:r>
        <w:t>1.3.4Insgesamt fehlt es daher selbst nach den für Laien geltenden geringeren Anforderungen an einer rechtsgenüglichen Rekursbegründung.</w:t>
      </w:r>
    </w:p>
    <w:p>
      <w:r>
        <w:rPr>
          <w:b/>
        </w:rPr>
        <w:t>E. 2</w:t>
      </w:r>
    </w:p>
    <w:p>
      <w:r>
        <w:t>Aus den vorstehenden Erwägungen folgt, dass auf den Rekurs nicht einzutreten ist. Bei diesem Ausgang des Verfahrens wären dessen Kosten grundsätzlich dem Rekurrenten aufzuerlegen (§ 30 Abs. 1 VRPG in Verbindung mit § 23 des Gerichtsgebührenreglements [GGR, SG 154.810]). Auf die Erhebung von Gerichtskosten wird jedoch umständehalber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