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VD.2022.269 vom 13. November 2023</w:t>
      </w:r>
    </w:p>
    <w:p>
      <w:r>
        <w:t>BS Appellationsgericht, 2023-11-13, DE</w:t>
      </w:r>
    </w:p>
    <w:p>
      <w:r>
        <w:rPr>
          <w:b/>
        </w:rPr>
        <w:t xml:space="preserve">Quelle: </w:t>
      </w:r>
      <w:r>
        <w:t>https://mcp.opencaselaw.ch/entscheid/bs_appellationsgericht_VD.2022.269</w:t>
      </w:r>
    </w:p>
    <w:p>
      <w:r>
        <w:t>FR: BS_APPELLATIONSGERICHT VD.2022.269 du 13 novembre 2023</w:t>
      </w:r>
    </w:p>
    <w:p>
      <w:r>
        <w:t>IT: BS_APPELLATIONSGERICHT VD.2022.269 del 13 novembre 2023</w:t>
      </w:r>
    </w:p>
    <w:p>
      <w:pPr>
        <w:pStyle w:val="Heading2"/>
      </w:pPr>
      <w:r>
        <w:t>Volltext</w:t>
      </w:r>
    </w:p>
    <w:p>
      <w:r>
        <w:t>Appellationsgericht</w:t>
      </w:r>
    </w:p>
    <w:p>
      <w:r>
        <w:t>des Kantons Basel-Stadt</w:t>
      </w:r>
    </w:p>
    <w:p>
      <w:r>
        <w:t>als Verwaltungsgericht</w:t>
      </w:r>
    </w:p>
    <w:p>
      <w:r>
        <w:t>Dreiergericht</w:t>
      </w:r>
    </w:p>
    <w:p>
      <w:r>
        <w:t>VD.2022.269</w:t>
      </w:r>
    </w:p>
    <w:p>
      <w:r>
        <w:t>URTEIL</w:t>
      </w:r>
    </w:p>
    <w:p>
      <w:r>
        <w:t>vom 13. November 2023</w:t>
      </w:r>
    </w:p>
    <w:p>
      <w:r>
        <w:t>Mitwirkende</w:t>
      </w:r>
    </w:p>
    <w:p>
      <w:r>
        <w:t>Dr. Stephan Wullschleger,lic. iur. André Equey,</w:t>
      </w:r>
    </w:p>
    <w:p>
      <w:r>
        <w:t>Prof. Dr. Daniela Thurnherr Keller</w:t>
      </w:r>
    </w:p>
    <w:p>
      <w:r>
        <w:t>und Gerichtsschreiberin MLaw Marion Wüthrich</w:t>
      </w:r>
    </w:p>
    <w:p>
      <w:r>
        <w:t>Beteiligte</w:t>
      </w:r>
    </w:p>
    <w:p>
      <w:r>
        <w:t>A____Rekurrentin</w:t>
      </w:r>
    </w:p>
    <w:p>
      <w:r>
        <w:t>[...]</w:t>
      </w:r>
    </w:p>
    <w:p>
      <w:r>
        <w:t>vertreten durch [...], Advokat,</w:t>
      </w:r>
    </w:p>
    <w:p>
      <w:r>
        <w:t>[...]</w:t>
      </w:r>
    </w:p>
    <w:p>
      <w:r>
        <w:t>gegen</w:t>
      </w:r>
    </w:p>
    <w:p>
      <w:r>
        <w:t>Kantonales Laboratorium</w:t>
      </w:r>
    </w:p>
    <w:p>
      <w:r>
        <w:t>Kontrollstelle für Chemie und Biosicherheit</w:t>
      </w:r>
    </w:p>
    <w:p>
      <w:r>
        <w:t>Kannenfeldstrasse 2, 4056 Basel</w:t>
      </w:r>
    </w:p>
    <w:p>
      <w:r>
        <w:t>Gegenstand</w:t>
      </w:r>
    </w:p>
    <w:p>
      <w:r>
        <w:t>Rekursgegen einen Entscheid des Gesundheitsdepartements vom</w:t>
      </w:r>
    </w:p>
    <w:p>
      <w:r>
        <w:t>31. August 2022</w:t>
      </w:r>
    </w:p>
    <w:p>
      <w:r>
        <w:t>betreffend Verbot der gewerblichen Abgabe von mit Lachgas gefüllten</w:t>
      </w:r>
    </w:p>
    <w:p>
      <w:r>
        <w:t>Ballonen (Verfügungen vom 26. August 2021 und 19. November 2021)</w:t>
      </w:r>
    </w:p>
    <w:p>
      <w:r>
        <w:t>2.1Die Rekurrentin rügt in ihrer Rekursbegründung die Verletzung ihres Anspruchs auf rechtliches Gehör. Wie das Gesundheitsdepartement anerkenne, habe sie vor Erlass der ersten Verfügung des Kantonalen Laboratoriums vom 26. August 2021 ihre Einwendungen nicht im Rahmen der ordentlichen Gehörsgewährung vorbringen können. Dies müsse sie nun kostenpflichtig auf dem Rekursweg geltend machen, wodurch ihre Rechtsstellung eine spürbare Schlechterstellung erfahre (Rekursbegründung Rz. 20). Sodann werde bestritten, dass die Verfügungsadressatin mündlich über den Inhalt der zweiten Verfügung des Kantonalen Laboratoriums vom 19. November 2021 informiert worden sei und es sei ihr nicht die Möglichkeit gewährt worden sich zum Verfügungsinhalt zu äussern oder an der Beweiserhebung mitzuwirken (Rekursbegründung Rz. 21).</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