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VD.2022.231 vom 2. Februar 2023</w:t>
      </w:r>
    </w:p>
    <w:p>
      <w:r>
        <w:t>BS Appellationsgericht, 2023-02-02, DE</w:t>
      </w:r>
    </w:p>
    <w:p>
      <w:r>
        <w:rPr>
          <w:b/>
        </w:rPr>
        <w:t xml:space="preserve">Quelle: </w:t>
      </w:r>
      <w:r>
        <w:t>https://mcp.opencaselaw.ch/entscheid/bs_appellationsgericht_VD.2022.231</w:t>
      </w:r>
    </w:p>
    <w:p>
      <w:r>
        <w:t>FR: BS_APPELLATIONSGERICHT VD.2022.231 du 2 février 2023</w:t>
      </w:r>
    </w:p>
    <w:p>
      <w:r>
        <w:t>IT: BS_APPELLATIONSGERICHT VD.2022.231 del 2 febbraio 2023</w:t>
      </w:r>
    </w:p>
    <w:p>
      <w:pPr>
        <w:pStyle w:val="Heading2"/>
      </w:pPr>
      <w:r>
        <w:t>Erwägungen</w:t>
      </w:r>
    </w:p>
    <w:p>
      <w:r>
        <w:rPr>
          <w:b/>
        </w:rPr>
        <w:t>E. 1</w:t>
      </w:r>
    </w:p>
    <w:p>
      <w:r>
        <w:t>1.1Die Zuständigkeit des Verwaltungsgerichts zur Beurteilung des vorliegenden Rekursesergibt sich aus § 33 des Justizvollzugsgesetzes (JVG, SG 258.200) Zuständig ist das Dreiergericht (§ 88 Abs. 2 in Verbindung mit § 92 Abs. 1 Ziff. 11 des Gerichtsorganisationsgesetzes [GOG, SG 154.100]).</w:t>
      </w:r>
    </w:p>
    <w:p>
      <w:r>
        <w:rPr>
          <w:b/>
        </w:rPr>
        <w:t>E. 1.2</w:t>
      </w:r>
    </w:p>
    <w:p>
      <w:r>
        <w:t>1.2.1Der Rekurrent ist als Adressat der angefochtenen Verfügung von dieser unmittelbar berührt und hat ein schutzwürdiges Interesse an deren Aufhebung oder Abänderung, weshalb er gemäss § 13 des Gesetzes über die Verfassungs- und Verwaltungsrechtspflege (VRPG, SG 270.100) zum Rekurs legitimiert ist. Auf den frist- und formgerechten Rekurs ist somit grundsätzlich einzutreten.</w:t>
      </w:r>
    </w:p>
    <w:p>
      <w:r>
        <w:t>1.2.2Mit seinem Rekurs beantragt der Rekurrent in seinem Eventualstandpunkt die Bewilligung der Verbüssung seiner Reststrafe in Form der Halbgefangenschaft. Wie die Vorinstanz mit ihrer Vernehmlassung zutreffend festgestellt hat, war die Prüfung der Voraussetzungen dieser besonderen Vollzugsform nicht Gegenstand des angefochtenen Entscheids. Der Antrag geht daher über den Streitgegenstand des Rekursverfahrens, welcher durch das im angefochtenen Verwaltungsakt als Anfechtungsobjekt geregelte oder zu regelnde Rechtsverhältnis, soweit es angefochten wird, begrenzt wird, hinaus (VGE VD.2019.107 vom 13. Dezember 2019 E. 1.2, VD.2019.32 vom 6. Mai 2019 E. 1.2.2, VD.2018.29 vom 16. August 2018 E. 1.2.2, VD.2017.253 vom 18. Juni 2018 E. 1.2.1, VD.2016.221 vom 16. November 2017 E. 1.2.1;Schwank,Das verwaltungsinterne Rekursverfahren des Kantons Basel-Stadt, in: Buser [Hrsg.], Neues Handbuch des Staats- und Verwaltungsrechts des Kantons Basel-Stadt, Basel 2008,, S. 444;Wullschleger/Schröder,Praktische Fragen des Verwaltungsprozesses im Kanton Basel-Stadt, in: BJM 2005,S. 277, 285; vgl. BGE 133 II 181 E. 3.3 S. 189; BVGE 2009/37 E. 1.3.1;Kölz/Häner/Bertschi,Verwaltungsverfahren und Verwaltungsrechtspflege des Bundes, 3. Aufl., Zürich 2013,N 686 f.). Der Antrag kann im Lauf des Rechtsmittelzugs grundsätzlich nicht erweitert oder qualitativ verändert, sondern bloss verengt und um nicht mehr streitige Punkte reduziert werden (VGE VD.2017.122 vom 5. April 2018 E. 2, VD.2016.153 vom 8. Juni 2017 E. 1.3.1, VD.2016.159 vom 13. April 2017 E. 2.2; vgl. BGE 133 II 30 E. 2 S. 31 f.;Kölz/Häner/Bertschi, a.a.O., N 688; Schwank, Diss., S. 148). Streitgegenstand des Rekursverfahrens kann nur sein, was bereits Gegenstand des vorinstanzlichen Verfahrens gewesen ist oder hätte sein sollen. Gegenstände, über welche die Vorinstanzen weder entschieden haben noch hätten entscheiden müssen, sind von der Rekursinstanz nicht zu behandeln (vgl. VGE VD.2019.32 vom 6. Mai 2019 E. 1.2.2, VD.2018.146 vom 1. April 2019 E. 3.5.1, VD.2018.29 vom 16. August 2018 E. 1.2.2, BVGE 2009/37 E. 1.3.1;Kölz/Häner/Bertschi, a.a.O., N 687;Schwank, a.a.O., S. 444). Auf den Eventualantrag kann daher nicht eingetreten werden. Wie die Vorinstanz in ihrer Vernehmlassung aber ausgeführt hat, bleibt es dem Rekurrenten unbenommen, ein entsprechendes Gesuch bei der Vollzugsbehörde zu stellen.</w:t>
      </w:r>
    </w:p>
    <w:p>
      <w:r>
        <w:t>1.3Das Verwaltungsgericht urteilt mit voller Kognition (Ratschlag Nr. 18.1330.01 vom 26. September 2018 zu einem neuen Gesetz über den Justizvollzug S. 32; VGE VD.2021.28 vom 24. Juni 2021 E. 1.3, VD.2021.79 vom 25. Mai 2021 E. 1.3).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