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VD.2022.208 vom 14. Dezember 2022</w:t>
      </w:r>
    </w:p>
    <w:p>
      <w:r>
        <w:t>BS Appellationsgericht, 2022-12-14, DE</w:t>
      </w:r>
    </w:p>
    <w:p>
      <w:r>
        <w:rPr>
          <w:b/>
        </w:rPr>
        <w:t xml:space="preserve">Quelle: </w:t>
      </w:r>
      <w:r>
        <w:t>https://mcp.opencaselaw.ch/entscheid/bs_appellationsgericht_VD.2022.208</w:t>
      </w:r>
    </w:p>
    <w:p>
      <w:r>
        <w:t>FR: BS_APPELLATIONSGERICHT VD.2022.208 du 14 décembre 2022</w:t>
      </w:r>
    </w:p>
    <w:p>
      <w:r>
        <w:t>IT: BS_APPELLATIONSGERICHT VD.2022.208 del 14 dicembre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1.1Gegen Entscheide der KESB kann gemäss Art. 450 Abs. 1 in Verbindung mit Art. 440 Abs.</w:t>
      </w:r>
    </w:p>
    <w:p>
      <w:r>
        <w:rPr>
          <w:b/>
        </w:rPr>
        <w:t>E. 3</w:t>
      </w:r>
    </w:p>
    <w:p>
      <w:r>
        <w:t>Daraus folgt, dass die Beschwerde abzuweisen ist. Bei diesem Ausgang des Verfahrens trägt die Beschwerdeführerin dessen Kosten mit einer Gebühr von CHF 800..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