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VD.2022.175 vom 29. November 2022</w:t>
      </w:r>
    </w:p>
    <w:p>
      <w:r>
        <w:t>BS Appellationsgericht, 2022-11-29, DE</w:t>
      </w:r>
    </w:p>
    <w:p>
      <w:r>
        <w:rPr>
          <w:b/>
        </w:rPr>
        <w:t xml:space="preserve">Quelle: </w:t>
      </w:r>
      <w:r>
        <w:t>https://mcp.opencaselaw.ch/entscheid/bs_appellationsgericht_VD.2022.175</w:t>
      </w:r>
    </w:p>
    <w:p>
      <w:r>
        <w:t>FR: BS_APPELLATIONSGERICHT VD.2022.175 du 29 novembre 2022</w:t>
      </w:r>
    </w:p>
    <w:p>
      <w:r>
        <w:t>IT: BS_APPELLATIONSGERICHT VD.2022.175 del 29 novembre 2022</w:t>
      </w:r>
    </w:p>
    <w:p>
      <w:pPr>
        <w:pStyle w:val="Heading2"/>
      </w:pPr>
      <w:r>
        <w:t>Erwägungen</w:t>
      </w:r>
    </w:p>
    <w:p>
      <w:r>
        <w:rPr>
          <w:b/>
        </w:rPr>
        <w:t>E. 1</w:t>
      </w:r>
    </w:p>
    <w:p>
      <w:r>
        <w:t>1.1Die Zuständigkeit des Verwaltungsgerichts für die Beurteilung des vorliegenden Rekurses ergibt sich aus § 33 Abs. 2 des Justizvollzugsgesetzes (JVG, SG 258.200).Gemäss§ 88 Abs. 2 in Verbindung mit § 92 Abs. 1 Ziff. 11 des Gerichtsorganisationsgesetzes (GOG, SG 154.100) wäre an sich das Dreiergericht zum Entscheid berufen.Die Abschreibung des Verfahrens infolge Urteilssurrogats oder Gegenstandslosigkeit, einschliesslich des Kostenentscheids, fällt indes in die Zuständigkeit des Verfahrensleiters oder der Verfahrensleiterin (§ 45 Abs. 1 GOG).</w:t>
      </w:r>
    </w:p>
    <w:p>
      <w:r>
        <w:rPr>
          <w:b/>
        </w:rPr>
        <w:t>E. 1.2</w:t>
      </w:r>
    </w:p>
    <w:p>
      <w:r>
        <w:t>1.2.1Zum Rekurs berechtigt ist gemäss § 13 Abs. 1 des Gesetzes über die Verfassungs- und Verwaltungsrechtspflege (VRPG, SG 270.100), wer vom angefochtenen Entscheid berührt ist und ein schutzwürdiges Interesse an dessen Aufhebung oder Änderung hat. Vorliegend war der Rekurrent zu dem Zeitpunkt, in welchem er Rekurs erhob, vom angefochtenen Vollzugsbefehl unmittelbar berührt und hatte ein Interesse an dessen Aufhebung.</w:t>
      </w:r>
    </w:p>
    <w:p>
      <w:r>
        <w:t>1.2.2Um schutzwürdig zu sein, muss das Rechtsschutzinteresse indes auch im Zeitpunkt der Entscheidung über das Rechtsmittel nach wie vor aktuell sein (vgl. dazu im DetailRhinow/Koller/Kiss/Thurnherr/Brühl-Moser, Öffentliches Prozessrecht, 4. Auflage, Basel 2021, Rz. 1931 f.). Mit dem Erfordernis des aktuellen Rechtsschutzinteresses wird sichergestellt,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435 ff., 447; BGE 131 I 153 E. 1.2 S. 157; VGE VD.2020.213 vom 16. Dezember 2020 E. 1.2).</w:t>
      </w:r>
    </w:p>
    <w:p>
      <w:r>
        <w:t>Der Rekurrent ist am 31. August 2022 aus dem Vollzug entlassen worden. Der angefochtene Vollzugsbefehl ist damit gegenstandslos geworden und das verwaltungsgerichtliche Rekursverfahren als erledigt abzuschreiben.</w:t>
      </w:r>
    </w:p>
    <w:p>
      <w:r>
        <w:rPr>
          <w:b/>
        </w:rPr>
        <w:t>E. 2</w:t>
      </w:r>
    </w:p>
    <w:p>
      <w:r>
        <w:t>2.1Es bleibt über die Kostenfolgen zu befinden. Bei der Abschreibung des Verfahrens infolge Gegenstandslosigkeit richtet sich der Kostenentscheid gemäss der Praxis des Verwaltungsgerichts nach dem mutmasslichen Ausgang des Verfahrens. Dabei sind die Prozessaussichten vor dem Eintritt der Gegenstandslosigkeit summarisch zu prüfen (vgl. dazu statt vieler VGE VD.2022.110 vom 10. September 2022 E. 2;Wullschleger/Schröder, Praktische Fragen des Verwaltungsprozesses im Kanton Basel-Stadt, in: BJM 2005 S. 277, 310;Stamm, Die Verwaltungsgerichtsbarkeit, in: Buser [Hrsg.], Neues Handbuch des Staats- und Verwaltungsrechts des Kantons Basel-Stadt, Basel 2008, S. 477, 514). Vorliegend ergibt eine solche summarische Prüfung, dass dem Begehren des Rekurrenten mutmasslich Erfolg beschieden gewesen wäre, fehlt es doch laut Mitteilung der Staatsanwaltschaft an einem Zustellnachweis betreffend den dem Vollzugsbefehl zugrunde liegenden Strafbefehl.Somit und auch angesichts der prozessualen Bedürftigkeit des Rekurrenten werden für das verwaltungsgerichtliche Rekursverfahren keine Gerichtskosten erhoben. Vertretungskosten sind dem Rekurrenten nicht entstanden und somit nicht zu entschädigen.</w:t>
      </w:r>
    </w:p>
    <w:p>
      <w:r>
        <w:t>2.2Der Rekurrent ist mehrere Wochen in Haft respektive im Vollzug gewesen. Über eine allfällige Entschädigung dafür  sollte sich dieser Freiheitsentzug als ungerechtfertigt erweisen  ist gegebenen im Verlaufe der weiteren Verfahren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