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VD.2020.89 vom 19. Mai 2020</w:t>
      </w:r>
    </w:p>
    <w:p>
      <w:r>
        <w:t>BS Appellationsgericht, 2020-05-19, DE</w:t>
      </w:r>
    </w:p>
    <w:p>
      <w:r>
        <w:rPr>
          <w:b/>
        </w:rPr>
        <w:t xml:space="preserve">Quelle: </w:t>
      </w:r>
      <w:r>
        <w:t>https://mcp.opencaselaw.ch/entscheid/bs_appellationsgericht_VD.2020.89</w:t>
      </w:r>
    </w:p>
    <w:p>
      <w:r>
        <w:t>FR: BS_APPELLATIONSGERICHT VD.2020.89 du 19 mai 2020</w:t>
      </w:r>
    </w:p>
    <w:p>
      <w:r>
        <w:t>IT: BS_APPELLATIONSGERICHT VD.2020.89 del 19 maggio 2020</w:t>
      </w:r>
    </w:p>
    <w:p>
      <w:pPr>
        <w:pStyle w:val="Heading2"/>
      </w:pPr>
      <w:r>
        <w:t>Erwägungen</w:t>
      </w:r>
    </w:p>
    <w:p>
      <w:r>
        <w:rPr>
          <w:b/>
        </w:rPr>
        <w:t>E. 1</w:t>
      </w:r>
    </w:p>
    <w:p>
      <w:r>
        <w:t>1.1Die angefochtenen Verfügungen beziehen sich einerseits auf die kantonalen Steuern pro 2018 (Verfahren VD.2020.89) und andererseits auf die direkte Bundessteuer pro 2018 (Verfahren VD.2020.90). Beide Verfahren betreffen dieselbe Partei und beruhen auf demselben Tatsachenfundament. Zudem stellen sich in beiden Verfahren dieselben Rechtsfragen, welche aufgrund identischer Bestimmungen zu beurteilen sind. Es rechtfertigt sich daher, über den Rekurs und die Beschwerde in einem Urteil zu entscheiden.</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221 f., E. 1.2;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E. 1.1).</w:t>
      </w:r>
    </w:p>
    <w:p>
      <w:r>
        <w:t>1.3Gegenstand der vorliegenden Verfahren bilden zwei Abschreibungsverfügungen, welche infolge Nichtleistung des verlangten Kostenvorschusses ergangen sind. Damit liegen anfechtbare Endentscheide vor (vgl. VGE VD.2018.68 vom 23. Oktober 2018 E. 1.2;Stamm, Die Verwaltungsgerichtsbarkeit, in: Buser [Hrsg.], Neues Handbuch des Staats- und Verwaltungsrechts des Kantons Basel-Stadt, Basel 2008, S. 477, 484 f.).</w:t>
      </w:r>
    </w:p>
    <w:p>
      <w:r>
        <w:t>1.4Zum Rekurs und zur Beschwerde ist legitimiert, wer durch die angefochtenen Entscheide berührt ist und ein schutzwürdiges Interesse an ihrer Aufhebung oder Abänderung hat (§ 13 Abs. 1 VRPG). Dies trifft auf den Rekurrenten als Adressat der angefochtenen Verfügungen zu. Der Rekurs und die Beschwerde wurden rechtzeitig eingereicht (§ 171 Abs. 2 in Verbindung mit § 164 Abs. 2 StG, Art. 145 Abs. 2 in Verbindung mit Art. 140 Abs. 1 und 2 DBG). Auf die form- und fristgerecht erhobenen Rechtsmittel ist einzutreten.</w:t>
      </w:r>
    </w:p>
    <w:p>
      <w:r>
        <w:t>1.5In Bezug auf den Rekurs richtet sich die Kognition des Verwaltungsgerichts nach der allgemeinen Bestimmung von § 8 VRPG, da das Steuergesetz diesbezüglich keine speziellen Vorschriften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Beschwerde können mit dem Rechtsmittel alle Mängel des angefochtenen Entscheids und des vorangegangenen Verfahrens gerügt werden (Art. 145 Abs. 2 in Verbindung mit Art. 140 Abs. 3 DBG).</w:t>
      </w:r>
    </w:p>
    <w:p>
      <w:r>
        <w:rPr>
          <w:b/>
        </w:rPr>
        <w:t>E. 2</w:t>
      </w:r>
    </w:p>
    <w:p>
      <w:r>
        <w:t>2.1Der Rekurrent bringt vor, dass die Steuerrekurskommission seine Rechtsmittel zu Unrecht mangels Leistung der verlangten Kostenvorschüsse abgeschrieben habe. Er sei dem Staat mit Sicherheit keine Steuern und Kostenvorschüsse schuldig.</w:t>
      </w:r>
    </w:p>
    <w:p>
      <w:r>
        <w:t>2.2Die Steuerrekurskommission kann gestützt auf § 170 Abs. 4 StG für das Rekursverfahren und das Beschwerdeverfahren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Auflage, Zürich 2013, N 1022; VGE VD.2018.68 vom 23. Oktober 2018 E. 2.1, VD.2017.44 vom 29. Oktober 2017 E. 2.1, mit Hinweis).</w:t>
      </w:r>
    </w:p>
    <w:p>
      <w:r>
        <w:t>2.3Der Rekurrent bestreitet nicht, den verfügten Kostenvorschuss innert der von der Steuerrekurskommission angesetzten Frist nicht geleistet zu haben. Indessen macht er geltend, dass er dem Staat keine Kostenvorschüsse schulde, da er von diesem geschändet und diskriminiert worden sei. Ausserdem wirft er dem Staat in seiner Rekursbegründung vom 20. April 2020 vor, den «wahren Völkermord» zu verleugnen. Aufgrund dieser vom Rekurrenten geltend gemachten Gründe ist nicht erkennbar, wie er an der Leistung der Kostenvorschüsse verhindert oder von der Obliegenheit zu ihrer Leistung befreit gewesen sein sollte (vgl. VGE VD.2019.79 vom 21. Oktober 2019, VD.2018.68 vom 23. Oktober 2018). Die Frage nach der Wiederherstellung der versäumten Frist zur Leistung der Kostenvorschüsse ist somit hinfällig.</w:t>
      </w:r>
    </w:p>
    <w:p>
      <w:r>
        <w:t>2.4Nach dem Gesagten behandelte die Steuerrekurskommission den Rekurs und die Beschwerde zu Recht materiell nicht, da es aufgrund der unterbliebenen Leistung des Kostenvorschusses an einer Prozessvoraussetzung fehlte.</w:t>
      </w:r>
    </w:p>
    <w:p>
      <w:r>
        <w:rPr>
          <w:b/>
        </w:rPr>
        <w:t>E. 3</w:t>
      </w:r>
    </w:p>
    <w:p>
      <w:r>
        <w:t>Aus den vorstehenden Erwägungen folgt, dass der Rekurs und die Beschwerde sich als unbegründet erweisen und daher abzuweisen sind. Bei diesem Ausgang der Verfahren gehen die Kosten des Rekursverfahrens von CHF 200. und die Kosten des Beschwerdeverfahrens von CHF 200. zu Lasten des Rekurrenten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