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VD.2020.87 vom 9. April 2020</w:t>
      </w:r>
    </w:p>
    <w:p>
      <w:r>
        <w:t>BS Appellationsgericht, 2020-04-09, DE</w:t>
      </w:r>
    </w:p>
    <w:p>
      <w:r>
        <w:rPr>
          <w:b/>
        </w:rPr>
        <w:t xml:space="preserve">Quelle: </w:t>
      </w:r>
      <w:r>
        <w:t>https://mcp.opencaselaw.ch/entscheid/bs_appellationsgericht_VD.2020.87</w:t>
      </w:r>
    </w:p>
    <w:p>
      <w:r>
        <w:t>FR: BS_APPELLATIONSGERICHT VD.2020.87 du 9 avril 2020</w:t>
      </w:r>
    </w:p>
    <w:p>
      <w:r>
        <w:t>IT: BS_APPELLATIONSGERICHT VD.2020.87 del 9 aprile 2020</w:t>
      </w:r>
    </w:p>
    <w:p>
      <w:pPr>
        <w:pStyle w:val="Heading2"/>
      </w:pPr>
      <w:r>
        <w:t>Erwägungen</w:t>
      </w:r>
    </w:p>
    <w:p>
      <w:r>
        <w:rPr>
          <w:b/>
        </w:rPr>
        <w:t>E. 11</w:t>
      </w:r>
    </w:p>
    <w:p>
      <w:r>
        <w:t>des Gerichtsorganisationsgesetzes [GOG]). Das Verfahren richtet sich gemäss § 30 Abs. 5 BeschG nach dem Verwaltungsrechtspflegegesetz (VRPG, SG 270.100), soweit das Beschaffungsgesetz keine anderen Vorschriften enthält</w:t>
      </w:r>
    </w:p>
    <w:p>
      <w:r>
        <w:t>1.3Die Frist zur Rekurserhebung beträgtzehn Tage ab der Verfügungseröffnung (§ 30 Abs. 1 BeschG).Die Verfügung vom 9. April 2020 wurde der Rekurrentin am 17. April 2020 zugestellt, womit der Rekurs vom 27. April 2020 rechtzeitig erfolgte. Insgesamt ist auf den Rekurs damit einzutreten.</w:t>
      </w:r>
    </w:p>
    <w:p>
      <w:r>
        <w:t>1.4Im Folgenden ist gemäss § 8 VRPG zu prüfen, ob die Vergabebehörde den Sachverhalt richtig festgestellt, das öffentliche Recht richtig angewendet, von ihrem Ermessen zulässigen Gebrauch gemacht oder nicht gegen allgemeine Rechtsgrundsätze oder verfassungsmässige Garantien verstossen hat. Eine Überprüfung des angefochtenen Entscheids auf seine Angemessenheit hin findet demgegenüber nicht statt (Art. 16 Abs. 2 IVöB; vgl. statt vieler VGE VD.2014.263 vom 17. Juni 2015 E. 1.3).</w:t>
      </w:r>
    </w:p>
    <w:p>
      <w:r>
        <w:t>3.</w:t>
      </w:r>
    </w:p>
    <w:p>
      <w:r>
        <w:t>Zusammenfassend erweisen sich die Rügen der Rekurrentin als unbegründet, weshalb der Rekurs abzuweisen ist. Bei diesem Ausgang des Verfahrens hat die Rekurrentin gemäss § 30 Abs. 1 VRPG die Verfahrenskosten zu tragen. Zugunsten des Rekursgegners ist keine Parteientschädigung zu entrichten und die Beigeladenen hat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