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VD.2020.37 vom 24. August 2021</w:t>
      </w:r>
    </w:p>
    <w:p>
      <w:r>
        <w:t>BS Appellationsgericht, 2021-08-24, DE</w:t>
      </w:r>
    </w:p>
    <w:p>
      <w:r>
        <w:rPr>
          <w:b/>
        </w:rPr>
        <w:t xml:space="preserve">Quelle: </w:t>
      </w:r>
      <w:r>
        <w:t>https://mcp.opencaselaw.ch/entscheid/bs_appellationsgericht_VD.2020.37</w:t>
      </w:r>
    </w:p>
    <w:p>
      <w:r>
        <w:t>FR: BS_APPELLATIONSGERICHT VD.2020.37 du 24 août 2021</w:t>
      </w:r>
    </w:p>
    <w:p>
      <w:r>
        <w:t>IT: BS_APPELLATIONSGERICHT VD.2020.37 del 24 agosto 2021</w:t>
      </w:r>
    </w:p>
    <w:p>
      <w:pPr>
        <w:pStyle w:val="Heading2"/>
      </w:pPr>
      <w:r>
        <w:t>Erwägungen</w:t>
      </w:r>
    </w:p>
    <w:p>
      <w:r>
        <w:rPr>
          <w:b/>
        </w:rPr>
        <w:t>E. 1</w:t>
      </w:r>
    </w:p>
    <w:p>
      <w:r>
        <w:t>1.1Hebt das Bundesgericht einen kantonalen Entscheid auf und weist es die Sache an die kantonale Behörde zurück, so hat diese ihrer neuen Entscheidung die rechtliche Begründung des Bundesgerichts zugrunde zu legen (BGE 143 IV 214 E. 5.2.1). Im vorliegenden Fall hat das Bundesgericht den Entscheid des Verwaltungsgerichts vom 14. Oktober 2020, den Rekursentscheid des WSU vom 14. Januar 2020 sowie die Verfügung der Sozialhilfe vom 26. Juni 2019 aufgehoben und entschieden, dass eine vollständige Leistungseinstellung wegen Verletzung von Auflagen im kantonalen Recht nicht vorgesehen ist. Bei gegebener Bedürftigkeit ist der Verletzung der an sich zulässigen Auflagen mittels Leistungskürzung Rechnung zu tragen. Das Verwaltungsgericht wird vom Bundesgericht angewiesen, neu über die Verlegung der Kosten- und Entschädigungsfolgen des kantonalen verwaltungsgerichtlichen Verfahrens zu befinden.</w:t>
      </w:r>
    </w:p>
    <w:p>
      <w:r>
        <w:t>1.2Für die Neubeurteilung der Kosten- und Entschädigungsfolgen des verwaltungsgerichtlichen Rekursverfahrens ist  wie bereits für das Urteil über den Rekurs gegen den Entscheid des WSU vom 14. Januar 2020  das Verwaltungsgericht als Dreiergericht zuständig (§ 92 Abs. 1 Ziff. 11 des Gerichtsorganisationsgesetzes [GOG, SG 154.100]).</w:t>
      </w:r>
    </w:p>
    <w:p>
      <w:r>
        <w:rPr>
          <w:b/>
        </w:rPr>
        <w:t>E. 2</w:t>
      </w:r>
    </w:p>
    <w:p>
      <w:r>
        <w:t>2.1Nach den Erwägungen des Bundesgerichts hätte das Verwaltungsgericht den gegen die vollständige Einstellung von Sozialhilfeleistungen wegen Verletzung von Auflagen gerichteten Rekurs teilweise gutheissen müssen. Bei diesem Verfahrensausgang sind, wie im bundesgerichtlichen Verfahren, die dem Rekurrenten aufzuerlegenden ursprünglichen Gerichtskosten des verwaltungsgerichtlichen Rekursverfahrens in Höhe von CHF 800. auf ein Viertel zu reduzieren. Die reduzierte Gebühr in Höhe von CHF 200. geht zufolge Bewilligung der unentgeltlichen Rechtspflege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