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VD.2018.201 vom 1. März 2018</w:t>
      </w:r>
    </w:p>
    <w:p>
      <w:r>
        <w:t>BS Appellationsgericht, 2018-03-01, DE</w:t>
      </w:r>
    </w:p>
    <w:p>
      <w:r>
        <w:rPr>
          <w:b/>
        </w:rPr>
        <w:t xml:space="preserve">Quelle: </w:t>
      </w:r>
      <w:r>
        <w:t>https://mcp.opencaselaw.ch/entscheid/bs_appellationsgericht_VD.2018.201</w:t>
      </w:r>
    </w:p>
    <w:p>
      <w:r>
        <w:t>FR: BS_APPELLATIONSGERICHT VD.2018.201 du 1 mars 2018</w:t>
      </w:r>
    </w:p>
    <w:p>
      <w:r>
        <w:t>IT: BS_APPELLATIONSGERICHT VD.2018.201 del 1 marzo 2018</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 Auf das Beschwerdeverfahren kommen die Verfahrensbestimmungen des Zivilgesetzbuchs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1.2Zur Beschwerde befugt sind gemäss Art. 450 Abs. 2 Ziff. 1 ZGB die am Verfahren beteiligten Personen. Die Beschwerdeführerin war am Verfahren direkt beteiligt und ist somit gemäss Art. 450 Abs. 2 ZGB zur Beschwerde legitimiert.</w:t>
      </w:r>
    </w:p>
    <w:p>
      <w:r>
        <w:t>Die Rechtsmittelfrist beträgt gemäss Art. 450b Abs. 1 ZGB dreissig Tage. Sie beginnt am Tag nach der Zustellung des schriftlichen und begründeten Entscheids zu laufen (Reusser,in: Basler Kommentar, 6. Auflage 2018, Art. 450b ZGB N 18). An die Begründung der Beschwerde sind  insbesondere bei nicht anwaltlich vertretenen Laien  keine überhöhten Anforderungen zu stellen. Es genügt, wenn aus der Beschwerde hinreichend klar hervorgeht, wogegen sie sich richtet und weshalb die beschwerdeführende Person in diesem Punkt nicht einverstanden ist (vgl.Droese/Steck, in: Basler Kommentar, a.a.O., Art. 450 ZGB N 42).</w:t>
      </w:r>
    </w:p>
    <w:p>
      <w:r>
        <w:t>Die KESB versah das Entscheiddispositiv mit einer Rechtsmittelbelehrung, weshalb die Beschwerdeführerin bereits am 6. November 2018 eine Eingabe an die KESB richtete, bevor der begründete Entscheid versandt worden ist. Der begründete Entscheid vom 19. Oktober 2018 wurde am 26. November 2018  wiederum mit einer Rechtsmittelbelehrung versehen  versandt, woraufhin die Beschwerdeführerin am 18. Dezember 2018 eine weitere Eingabe an das Verwaltungsgericht richtete. Aus den Eingaben der Beschwerdeführerin ergibt sich, gegen was sich die Beschwerde richtet, das heisst, dass der Entscheid der KESB vom 19. Oktober 2018 Anfechtungsobjekt des vorliegenden Verfahrens bildet und sich die Beschwerdeführerin gegen diesen Entscheid wehren möchte.</w:t>
      </w:r>
    </w:p>
    <w:p>
      <w:r>
        <w:t>Als juristische Laiin erhob und begründete die Beschwerdeführerin die Beschwerde folglich rechtzeitig innert der Frist gemäss Art. 450 Abs. 3 in Verbindung mit Art. 450b Abs. 1 ZGB. Auf die Beschwerde ist grundsätzlich einzutreten (vgl. aber E. 2 hiernach).</w:t>
      </w:r>
    </w:p>
    <w:p>
      <w:r>
        <w:t>1.3Im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a.a.O., Art. 450a ZGB N 4, 9).</w:t>
      </w:r>
    </w:p>
    <w:p>
      <w:r>
        <w:rPr>
          <w:b/>
        </w:rPr>
        <w:t>E. 2</w:t>
      </w:r>
    </w:p>
    <w:p>
      <w:r>
        <w:t>2.1Aus den beiden handschriftlichen Eingaben der Beschwerdeführerin erschliesst sich nicht im Detail, inwiefern sie sich gegen den angefochtenen Entscheid wehrt, weshalb sie anlässlich der Verhandlung vor dem Verwaltungsgericht befragt wurde. Aus ihren ausschweifenden Erzählungen ging sinngemäss hervor, dass sie keinen Beistand möchte bzw. der Meinung ist, ein Beistand könne ihr bei ihren Problemen nicht helfen.</w:t>
      </w:r>
    </w:p>
    <w:p>
      <w:r>
        <w:t>2.2Die Beschwerde ist nur im Rahmen des Streitgegenstands zulässig. Dieser wird durch den Gegenstand des angefochtenen Entscheids und durch die Parteibegehren bestimmt, wobei der angefochtene Entscheid den möglichen Streitgegenstand begrenzt. Nicht einzutreten ist auf die Beschwerde, sofern sie sich nicht zum eigentlichen Verfahrensgegenstand äussert (VGE VD.2018.183 vom 17. Februar 2019 E. 2, VD.2017.251 vom 31. Juli 2018 E. 1.6.1; AGE BEZ.2017.50 vom 7. Februar 2018 E. 1.2.1, mit Hinweis auf BGE 133 II 181 E. 3.3 S. 189, 125 V 413 E. 2a S. 415; BGer 5A_405/2016 vom 20. Oktober 2016 E. 3, 5A_365/2011 vom 11. August 2011 E. 3).</w:t>
      </w:r>
    </w:p>
    <w:p>
      <w:r>
        <w:t>2.3Gegenstand des angefochtenen Entscheids der KESB vom 19. Oktober 2018 ist die Erweiterung der seit 1. März 2018 bestehenden Beistandschaft zu einer Vertretungsbeistandschaft mit Vermögensverwaltung gemäss Art. 394 Abs. 1 in Verbindung mit Art. 395 Abs. 1 ZGB. Soweit die Beschwerdeführerin  ohne dies näher zu substantiieren  die Errichtung einer Beistandschaft im Grundsatz bemängelt, ist auf diese Rüge daher nicht einzutreten. Sofern sie die Arbeit des Beistands rügt, sei erwähnt, dass gegen Handlungen oder Unterlassungen der Beistandsperson gemäss Art. 419 ZGB zunächst die KESB anzurufen wäre, unter deren Aufsicht die Mandatsführung grundsätzlich steht (vgl.Rosch, in: Basler Kommentar, a.a.O., Art. 419 ZGB N 1 und 11).</w:t>
      </w:r>
    </w:p>
    <w:p>
      <w:r>
        <w:rPr>
          <w:b/>
        </w:rPr>
        <w:t>E. 3</w:t>
      </w:r>
    </w:p>
    <w:p>
      <w:r>
        <w:t>3.1Einzutreten ist demgegenüber auf die Beschwerde gegen den Entscheid der KESB vom 19. Oktober 2018, soweit sie sich sinngemäss gegen die Erweiterung der bestehenden Beistandschaft zu einer Vertretungsbeistandschaft mit Vermögensverwaltung gemäss Art. 394 Abs. 1 in Verbindung mit Art. 395 Abs. 1 ZGB richtet.</w:t>
      </w:r>
    </w:p>
    <w:p>
      <w:r>
        <w:t>3.2Mit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für die Vermögensverwaltung, so bestimmt sie die Vermögenswerte, die vom Beistand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(Meier,in: Büchler et al. [Hrsg.], FamKomm. Erwachsenenschutz, Bern 2013, Art. 395 ZGB N 20, mit Hinweisen). Art. 408 ZGB verdeutlicht die Befugnisse des Beistands im Zusammenhang mit der Vermögensverwaltung.</w:t>
      </w:r>
    </w:p>
    <w:p>
      <w:r>
        <w:t>3.3Die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Schweizerischen Zivilgesetzbuches [Erwachsenenschutz, Personenrecht und Kindesrecht], in: BBl 2006 S. 7001, 7042 Ziff. 2.2.1;Biderborst/Henkel,in: Basler Kommentar, a.a.O.,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(Biderborst/Henkel,a.a.O., Art. 394 ZGB N 8). Nicht erforderlich ist die Zustimmung der betroffenen Person zur entsprechenden Massnahme (Biderborst/Henkel,a.a.O., Art. 394 ZGB N 10, mit Hinweisen).</w:t>
      </w:r>
    </w:p>
    <w:p>
      <w:r>
        <w:rPr>
          <w:b/>
        </w:rPr>
        <w:t>E. 4</w:t>
      </w:r>
    </w:p>
    <w:p>
      <w:r>
        <w:t>4.1In der Sache erwog die KESB, ihre Abklärungen gemäss dem Entscheid vom 1. März 2018 hätten ergeben, dass die Beschwerdeführerin in Folge eines schweren Unfalls im Halswirbelbereich seit vielen Jahren an schweren somatischen Beschwerden leide, die sich stark auf ihre psychische Gesundheit auswirkten. Aufgrund ihrer gesundheitlichen Situation sei es der Beschwerdeführerin nicht möglich, ihre Angelegenheiten hinreichend zu erledigen und ihre Interessen ausreichend wahrzunehmen. Subsidiäre bzw. private Hilfestellungen genügten nicht und es sei auch keine genügende eigene Vorsorge getroffen worden. Insbesondere sei im Entscheid vom 1. März 2018 festgehalten worden, dass die Beschwerdeführerin aufgrund mangelnder Mitwirkungspflicht seit dem 1. November 2017 keine Ergänzungsleistungen mehr erhalte, sodass die Sicherung ihrer finanziellen Ansprüche nicht gewährleistet sei. Damals sei ferner ungewiss gewesen, ob sich die Beschwerdeführerin in einer gesicherten Wohnsituation aufgehalten und angemessen medizinische Behandlung in Anspruch genommen habe (angefochtener Entscheid, E. 9). Nun im Zeitpunkt des angefochtenen Entscheids stehe fest, dass die Beschwerdeführerin obdachlos sei und sich in dieser Situation selber gefährde, indem sie sich nicht ausreichend vor kalten Temperaturen schütze. Weiter nehme sie medizinische Hilfe auch bei akuten Gesundheitsproblemen nicht adäquat in Anspruch. Die Beschwerdeführerin sei deshalb in den Bereichen Wohnen, Gesundheit, Soziales und Administratives weiterhin und in grösserem Umfang als noch beim Entscheid vom 1. März 2018 auf vertretende Unterstützung angewiesen (angefochtener Entscheid, E. 10). Aufgrund der parallelen Handlungskompetenzen im Rahmen einer Vertretungsbeistandschaft könne der Beistand die Interessen der Beschwerdeführerin wahren, auch wenn diese nicht kooperieren möchte oder könne. So könne versucht werden, der gefährlichen Wohnsituation der Beschwerdeführerin Abhilfe zu schaffen und durch Garantie des Mietzinses durch den Beistand eine Wohnung zu vermitteln (angefochtener Entscheid, E. 11).</w:t>
      </w:r>
    </w:p>
    <w:p>
      <w:r>
        <w:t>4.2Anlässlich der Verhandlung berichtete die Beschwerdeführerin hauptsächlich von ihren zahlreichen gesundheitlichen Beschwerden. Sie gab an, eine IV-Rente in der Höhe von CHF 1ꞌ797. zu beziehen (Protokoll HV, S. 3 und 7). Der Beistandschaft habe sie zugestimmt, als sie im Spital gewesen sei. Nun brauche sie aber keinen Beistand mehr und habe dem eingesetzten Beistand bereits zwei Mal mitgeteilt, dass sie auf seine Dienste verzichte (Protokoll HV, S. 2). Die Beschwerdeführerin bestätigte, obdachlos zu sein, wolle jedoch eine Wohnung beziehen. Sie suche seit Jahren eine Wohnung (Protokoll HV, S. 3). Auf Frage des Gerichts bestätigte die Beschwerdeführerin, seit mindestens fünf Jahren ohne Wohnung zu sein, wobei sie für einige Monate übergangsweise in ihrer alten Wohnung an der [...]strasse gewohnt habe (Protokoll HV, S. 9). Es sei schwierig, eine Wohnung zu finden, die für sie in Frage komme, da sie unter anderem einen Lift benötige. Zudem sei es aufgrund ihrer gesundheitlichen Beschwerden schwierig, überhaupt eine Wohnung zu besichtigen, weil sie nicht treppensteigen könne (Protokoll HV, S. 6).</w:t>
      </w:r>
    </w:p>
    <w:p>
      <w:r>
        <w:t>Der eingesetzte Beistand zeigte auf, dass sich die Beschwerdeführerin in der Obdachlosigkeit unzähligen Stressfaktoren aussetzt. Auch wenn sie in der Notschlafstelle übernachten könne, so müsse sie sich tagsüber während zwölf Stunden draussen aufhalten. Dabei bestehe ein Potential der Gefährdung (Protokoll HV, S. 4). Der Wohnungsmarkt sei schwierig für die Beschwerdeführerin. Unter anderem aus diesem Grund sei die Beistandschaft mit der Aufgabe der Vermögensverwaltung erweitert worden, da dadurch einem Vermieter durch den Beistand der Mietzins garantiert werden könne. Als Beistand könne er auch den Kontakt zu Vermietern herstellen, welche speziell Wohnungen für Menschen wie die Beschwerdeführerin anbieten würden (Protokoll HV, S. 6). Nur mit der zusätzlichen Aufgabe der Vermögensverwaltung könne er Ergänzungsleistungen und die Prämienverbilligung für die Beschwerdeführerin beantragen. Zudem sei der Anspruch der Beschwerdeführerin auf eine Rente aus Deutschland nicht abschliessend geklärt (Protokoll HV, S. 7).</w:t>
      </w:r>
    </w:p>
    <w:p>
      <w:r>
        <w:t>4.3In den Akten sind die psychischen und physischen Erkrankungen der Beschwerdeführerin durch die zahlreichen Austrittsberichte der Universitären Psychiatrischen Kliniken Basel (UPK) dokumentiert. Dem aktuellsten Austrittsbericht vom 26. Oktober 2018 (KESB Akten S. 31 ff.) lässt sich entnehmen, dass die Beschwerdeführerin unter einer wahnhaften Störung [...], psychischen und Verhaltensstörungen durch Opioide bzw. durch Sedativa oder Hypnotika (Abhängigkeitssyndrome, [...]) sowie unter exazerbierten Rückenschmerzen leidet. Weiter ist festgehalten, dass sich die Beschwerdeführerin beim Eintritt in die UPK formalgedanklich weitschweifig sowie überwiegend inkohärent und eingeengt auf ihr somatisches Leiden, insbesondere die Schmerzproblematik zeigte. Aufgefallen sei ein deutlich reduzierter Allgemein- und Ernährungszustand sowie ein verwahrlostes äusseres Erscheinungsbild. Die Beschwerdeführerin habe sich gegenüber einer adäquaten medikamentösen Therapie ablehnend gezeigt und stattdessen ihre eigenen Medikamente in Eigenregie eingenommen. Bei fehlender Behandlungseinsicht und fehlenden Rückhaltegründen sei die Beschwerdeführerin am 19. Oktober 2018 in die Obdachlosigkeit entlassen worden, wobei mindestens eine ambulante Weiterbehandlung notwendig gewesen wäre.</w:t>
      </w:r>
    </w:p>
    <w:p>
      <w:r>
        <w:t>Zum Zeitpunkt der Verhandlung befand sich die Beschwerdeführerin seit dem 18. Februar 2019 per amtsärztlicher Zuweisung erneut in den UPK, da sie in der Notschlafstelle ein fünfwöchiges Hausverbot erhalten hat (vgl. Akten KESB S. 3 ff.).</w:t>
      </w:r>
    </w:p>
    <w:p>
      <w:r>
        <w:t>4.4Mit den der Beschwerdeführerin diagnostizierten psychischen und physischen Erkrankungen liegt offensichtlich ein in ihrer Person liegender Schwächezustand vor. Dass sie deswegen ihre Angelegenheiten nur teilweise oder gar nicht besorgen kann, wird bewiesen durch die andauernde, unbestrittene und in den Akten unter anderem durch diverse Polizeirapporte belegte Obdachlosigkeit, die offenen Forderungen der Krankenkasse in der Höhe von insgesamt CHF 28ꞌ990.85 (Stand 23. Juli 2018, vgl. Akten KESB S. 149 f.), mehrere Verlustscheine und Betreibungen (Stand 12. Juni 2018, vgl. Akten KESB S. 179 f.) wie auch die Einstellung der Ergänzungsleistungen bzw. der Prämienverbilligungen für die Krankenkasse. Der Schwächezustand wird dadurch verstärkt, dass die Beschwerdeführerin in der Vergangenheit keine Hilfe von Dritten beispielsweise durch den Sozialdienst der UPK (vgl. Austrittsbericht UPK vom 26. Oktober 2018) oder durch die Polizei (Verweigerung der Beschwerdeführerin in kalten Nächten eine Decke anzunehmen, vgl. angefochtener Entscheid, E. 8) annehmen konnte. Angebote über den Sozialdienst der Notschlafstelle konnte die Beschwerdeführerin nur schwer annehmen bzw. wies diese nach erfolgter Annahme wieder zurück (vgl. Akten KESB S. 15 ff.). Die Beschwerdeführerin berichtet davon, wie sie im vergangenen Jahr in der Notschlafstelle oder auf der Strasse mehrmals angegriffen worden sei (Protokoll HV, S. 2). Bei einem Vorfall in der Notschlafstelle habe sie den Arm gebrochen. Drei Wochen habe sie sich nicht behandeln lassen, da sie der Meinung gewesen sei, nicht die Unfallversicherung der Krankenkasse sondern die Krankenversicherung solle für die Behandlungskosten aufkommen (Protokoll HV, S. 11). Dem Vertreter der KESB ist zu folgen, wenn er ausführt (Protokoll HV, S. 11), dass die Beschwerdeführerin nicht in der Lage war, die notwendige Behandlung in Anspruch zu nehmen. Den drohenden psychischen sowie körperlichen Konsequenzen bei andauernder Obdachlosigkeit kann nur mit Hilfe eines Beistands begegnet werden. Den schlüssigen Ausführungen des Beistands sowie des Vertreters der KESB kann gefolgt werden, wonach eine erfolgreiche Wohnungssuche nur denkbar ist, wo der Beistand die Bezahlung des Mietzinses garantieren kann. Dies wiederum ist nur möglich, wenn der Beistand auch die Aufgabe der Vermögensverwaltung innehat und somit Zugriff auf die Vermögenswerte bzw. das Einkommen der Beschwerdeführerin hat.</w:t>
      </w:r>
    </w:p>
    <w:p>
      <w:r>
        <w:t>4.5Mit Rücksicht auf das Subsidiaritätsprinzip ist eine Vertretungsbeistandschaft nur anzuordnen, wenn die Unterstützung durch das persönliche Umfeld oder private oder öffentliche Dienste nicht ausreicht oder von vornherein als ungenügend erscheint (Art. 389 Abs. 1 Ziff. 1 ZGB, vgl. dazu auch E. 3.3 hiervor). Wie die Beschwerdeführerin ausführt, ist sie alleinstehend und hat neben ihrer Mutter keine Verwandten (Protokoll HV, S. 2, 5 und 12). Dass ihre Mutter über 80 Jahre alt ist und in [...] wohnt, bestätigt die Beschwerdeführerin (Protokoll HV, S. 2 und 9) und kann auch den Akten entnommen werden (vgl. bspw. Akten KESB S. 394, 400, 431). Es ist deshalb nicht ersichtlich, dass ausreichende Unterstützung durch das persönliche Umfeld bzw. private oder öffentliche Dienste gewährleistet ist.</w:t>
      </w:r>
    </w:p>
    <w:p>
      <w:r>
        <w:t>Da eine Vertretungsbeistandschaft unter anderem dann anzuordnen ist,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 a.a.O., Art. 394 ZGB N 8; vgl. E. 3.3 hiervor), erweist sich vor diesem Hintergrund die angeordnete Erweiterung der Beistandschaft auch im Sinne der Subsidiarität als erforderlich und in dem angeordneten Bereich notwendig.</w:t>
      </w:r>
    </w:p>
    <w:p>
      <w:r>
        <w:t>4.6Die gegebenen Umstände erfordern eine erwachsenenschutzrechtliche Massnahme. In Anbetracht der von der KESB festgestellten tatsächlichen Gegebenheiten sind die Voraussetzungen für die Anordnung einer Vertretungsbeistandschaft mit Vermögensverwaltung im Sinne von Art. 394 Abs. 1 in Verbindung mit Art. 395 Abs. 1 ZGB erfüllt. Die angeordnete Erweiterung der Beistandschaft erscheint somit im Zeitpunkt des angefochtenen Entscheids sowie zum Zeitpunkt der Beurteilung der Beschwerde als verhältnismässig. Der Eingriff ist auch nicht übermässig, da die Beschwerdeführerin die volle Handlungsfähigkeit behält. Die Errichtung der Vertretungsbeistandschaft mit Vermögensverwaltung ist angezeigt und folglich rechtmässig.</w:t>
      </w:r>
    </w:p>
    <w:p>
      <w:r>
        <w:rPr>
          <w:b/>
        </w:rPr>
        <w:t>E. 5</w:t>
      </w:r>
    </w:p>
    <w:p>
      <w:r>
        <w:t>Aus den vorstehenden Erwägungen folgt, dass die Beschwerde abzuweisen ist, soweit darauf eingetreten werden kann. Bei diesem Ausgang des Verfahrens trägt die Beschwerdeführerin dessen Kosten mit einer Gebühr von CHF 800., einschliesslich Auslagen (§ 30 Abs. 1 VRPG). Der Beschwerdeführerin ist die unentgeltliche Rechtspflege aufgrund ihrer finanziellen Situation zu bewilligen, zumal die Beschwerde in der Sache nicht als aussichtslos bezeichnet werden kann. Aufgrund der erfolgten Bewilligung der unentgeltlichen Rechtspflege gehen die Kosten des Beschwerdeverfahrens somit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