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VD.2018.151 vom 8. Juni 2019</w:t>
      </w:r>
    </w:p>
    <w:p>
      <w:r>
        <w:t>BS Appellationsgericht, 2019-06-08, DE</w:t>
      </w:r>
    </w:p>
    <w:p>
      <w:r>
        <w:rPr>
          <w:b/>
        </w:rPr>
        <w:t xml:space="preserve">Quelle: </w:t>
      </w:r>
      <w:r>
        <w:t>https://mcp.opencaselaw.ch/entscheid/bs_appellationsgericht_VD.2018.151</w:t>
      </w:r>
    </w:p>
    <w:p>
      <w:r>
        <w:t>FR: BS_APPELLATIONSGERICHT VD.2018.151 du 8 juin 2019</w:t>
      </w:r>
    </w:p>
    <w:p>
      <w:r>
        <w:t>IT: BS_APPELLATIONSGERICHT VD.2018.151 del 8 giugno 2019</w:t>
      </w:r>
    </w:p>
    <w:p>
      <w:pPr>
        <w:pStyle w:val="Heading2"/>
      </w:pPr>
      <w:r>
        <w:t>Erwägungen</w:t>
      </w:r>
    </w:p>
    <w:p>
      <w:r>
        <w:rPr>
          <w:b/>
        </w:rPr>
        <w:t>E. 1</w:t>
      </w:r>
    </w:p>
    <w:p>
      <w:r>
        <w:t>1.1Einspracheentscheide des Regierungsrates betreffend die Überführung einer Stelle können gemäss Ziff. 4.4 der Überführungsrichtlinie des Regierungsrats vom 19. August 2014 im Zusammenhang mit dem Projekt Systempflege (ÜRS) vom Stellen­inhaber bzw. der Stellen­inhaberin beim Verwaltungsgericht angefochten werden. Dies entspricht der Regelung von § 10 des Verwaltungsrechtspflegegesetzes (VRPG, SG 270.100). Gemäss Ziff.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w:t>
      </w:r>
    </w:p>
    <w:p>
      <w:r>
        <w:t>Die ÜRS ist zusammen mit weiteren Dokumenten des ZPD zum Projekt Systempflege, namentlich dem Einreihungsplan mit den Modell­umschreibungen und den Erläuterungen zur Stellenzuordnung, im kantonsinternen Netzwerk (https://intranet.bs.ch/ arbeiten-bs/rund-um-ihre-anstellung/lohn-leistungen/systempflege.html) und im Internet abrufbar (https://www.arbeitgeber.bs.ch/ueber-uns/einspracheverfahren/ grundlagen.html).</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Lohngesetz die Angemessenheit der angefochtenen Verfügung nicht zu überprüfen (VGE VD.2017.49 vom 20. Juni 2018 E. 1.2, VD.2017.75 vom 15. September 2017 E. 1.2, VD.2016.138 vom 27. Februar 2017 E. 1.2).</w:t>
      </w:r>
    </w:p>
    <w:p>
      <w:r>
        <w:t>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1.3Die Rekurrentinnen sind Inhaberinnen der in Frage stehenden Stelle. Im Falle der Gutheissung des Rekurses wäre die Stelle rückwirkend per 1. Februar 2015 in eine höhere Lohnklasse zu überführen. Damit sind die Rekurrentinnen vom Regierungsratsbeschluss berührt und haben ein schutzwürdiges Interesse an dessen Aufhebung oder Abänderung. Sie sind daher gemäss § 13 Abs. 1 VRPG zum Rekurs legitimiert.</w:t>
      </w:r>
    </w:p>
    <w:p>
      <w:r>
        <w:t>1.4Der Rekurs ist nur im Rahmen des Streitgegenstands zulässig. Streitgegenstand bildet das im angefochtenen Verwaltungsakt geregelte oder zu regelnde Rechtsverhältnis, soweit es angefochten wird (VGE VD.2018.29 vom 16. August 2018 E. 1.2.2, VD.2017.253 vom 18. Juni 2018 E. 1.2.1, VD.2016.221 vom 16. November 2017 E. 1.2.1;Schwank, Das verwaltungsinterne Rekursverfahren des Kantons Basel-Stadt, in: Buser [Hrsg.], Neues Handbuch des Staats- und Verwaltungsrechts des Kantons Basel-Stadt, Basel 2008, S. 435, 444;Wullschleger/ Schröder, Praktische Fragen des Verwaltungsprozesses im Kanton Basel-Stadt, in: BJM 2005, S. 277, 285). Er darf sich im Lauf des Rechtsmittelzugs nicht erweitern (VGE VD.2018.29 vom 16. August 2018 E. 1.2.2, VD.2017.253 vom 18. Juni 2018 E. 1.2.1, VD.2016.221 vom 16. November 2017 E. 1.2.1;Stamm,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VD.2018.29 vom 16. August 2018 E. 1.2.2, VD.2017.253 vom 18. Juni 2018 E. 1.2.1).</w:t>
      </w:r>
    </w:p>
    <w:p>
      <w:r>
        <w:t>Die umfassende Neubewertung der Stellen der Verwaltung ist mit der sogenannten Systempflege per 1. Februar 2015 vorgenommen worden. Die Rekurrentinnen beantragen demgegenüber ihre rückwirkende Einreihung in der von ihnen beantragten Lohnklasse per 1. Januar 2013. Dieser Antrag beruht offenbar auf der irrtümlichen Annahme, dass die neue Einreihung der Stelle vom Regierungsrat bei ihrer Überführung ebenfalls per 1. Januar 2013 erfolgt ist. Soweit daher eine rückwirkende Neueinreihung über den 1. Februar 2015 hinaus verlangt wird, kann auf den Rekurs nicht eingetreten werden, da der entsprechende Zeitraum nicht Gegenstand der Neueinreihung im Rahmen der sogenannten Systempflege war.</w:t>
      </w:r>
    </w:p>
    <w:p>
      <w:r>
        <w:t>1.5Sodann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substanziiert vorzutragen und sich mit den Erwägungen im angefochtenen Entscheid auseinanderzusetzen (Wullschleger/Schröder, a.a.O., S. 277, 305;Stamm, a.a.O., S. 477, 504; VGE VD.2017.23 vom 2. Mai 2017 E. 1.2, VD.2016.158 vom 12. April 2017 E. 1.2.2, VD.2016.66 vom 20. Juni 2016 E. 1.3).</w:t>
      </w:r>
    </w:p>
    <w:p>
      <w:r>
        <w:rPr>
          <w:b/>
        </w:rPr>
        <w:t>E. 2</w:t>
      </w:r>
    </w:p>
    <w:p>
      <w:r>
        <w:t>2.1Art. 8 Abs. 1 der Bundesverfassung (BV, SR 101)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5 LG erfolgt die Einreihung der Stellen nach den Grundsätzen der Arbeitsbewertung durch ihre Zuordnung auf die Richtpositionen, unter Berücksichtigung der Organisationsstruktur sowie aufgrund abteilungsübergreifender Quervergleiche. Ausgehend davon hat der ZPD das Vorgehen im Dokument Einreihungsplan und Modell­umschreibungen (S. 3 f.) umschrieben: Die einzureihende Stelle wird anhand der Haupttätigkeit einer der sieben Funktionsbereiche zugeordnet (1. Infrastruktur, Handwerk, Technik; 2. Gesundheit [Pflege, Therapie, Medizin, Paramedizin]; 3. Betreuung, Beratung, Therapie; 4. Lehr- und wissenschaftliche Funktionen; 5. Sicherheit, Bevölkerungsschutz; 6. Support-, Querschnitts- und Verwaltungsfunktionen; 7. Management und Stabsfunktionen).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Für jede zweite Richtposition innerhalb der Funktionskette wird mit einer Modell­umschreibung beschrieben, welches Anforderungsniveau vorausgesetzt wird.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w:t>
      </w:r>
    </w:p>
    <w:p>
      <w:r>
        <w:t>2.3Bei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Einreihungen ad personam)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VD.2017.49 vom 20. Juni 2018 E. 3.2, VD.2017.48 vom 23. März 2018 E. 3.2, VD.2017.75 vom 15. September 2017 E. 2.2, VD.2016.138 vom 27. Februar 2017 E. 2). Darüber hinaus kann mit einem Rekurs betreffend die Überführung einer Stelle im Rahmen der Systempflege nicht gerügt werden, dass die Stellenbeschreibung unrichtig sei (VGE VD.2017.49 vom 20. Juni 2018 E. 3.1, VD.2017.48 vom 23. März 2018 E. 3.2).</w:t>
      </w:r>
    </w:p>
    <w:p>
      <w:r>
        <w:rPr>
          <w:b/>
        </w:rPr>
        <w:t>E. 3</w:t>
      </w:r>
    </w:p>
    <w:p>
      <w:r>
        <w:t>VRPG). Für die Unterkompetenz Führungsunterstützung werden daher die Anforderungen der Modellumschreibung 3204.17 erfüllt.</w:t>
      </w:r>
    </w:p>
    <w:p>
      <w:r>
        <w:t>3.7Unterkompetenz Wissen</w:t>
      </w:r>
    </w:p>
    <w:p>
      <w:r>
        <w:t>3.7.1Mit Bezug auf das für die Stelle der Rekurrentinnen erforderliche Wissen und die erforderlichen Fähigkeiten, welche zur Ausübung einer Stelle systematisch erworben werden müssen, hat die Vor­instanz erwogen, für die Ausübung der Stelle Sozialarbeiter/in, Psychologe/in oder Pädagoge/in Abklärungsteam werde eine Ausbildung auf Niveau Masterabschluss in Sozialer Arbeit, Pädagogik oder Psychologie an einer Universität oder Fachhochschule sowie als Zusatzausbildung je nach Grundausbildung ein Zertifikatslehrgang FH (Certificate of Advanced Studies [CAS] / Nachdiplomkurs [NDK]) in Beratung, Kommunikation, Recht oder im Sozialversicherungswesen verlangt. Soziale Arbeit und Sozialpädagogik würden in der Regel an der Fachhochschule angeboten. Die Ausbildung in allgemeiner und klinischer Psychologie befinde sich an der Universität, während diejenige in angewandter Psychologie an der Fachhochschule stattfinde. Die Zürcher Hochschule für Angewandte Wissenschaften biete ein CAS Kindes- und Erwachsenenschutzrecht an, welches die verschiedenen Aspekte, Rollen und Abläufe des Kindes- und Erwachsenenschutzrechtes beleuchte und auch Kindesanhörungen, Arbeit im Zwangskontext sowie Konfliktgespräche und ‑bewältigung thematisiere. Damit würden alle für die Erfüllung der Aufgaben geforderten Aspekte mit einer Ausbildung auf Niveau Fachhochschule Master und einer Weiterbildung auf Niveau CAS abgedeckt. Damit würden die Anforderungen der Modell­umschreibung 3204.17 nicht vollumfänglich, sondern lediglich teilweise erreicht.</w:t>
      </w:r>
    </w:p>
    <w:p>
      <w:r>
        <w:t>3.7.2Daran ändert auch die nicht weiter belegte Behauptung der Rekurrentinnen in ihrer Rekursbegründung, dass auch Sozialarbeit in der Schweiz als universitäre Ausbildung angeboten werde, nichts. Für die Ausübung der Stelle der Rekurrentinnen ist ein universitärer Abschluss, wie er in der Modell­umschreibung 3204.17 verlangt wird, für alle drei Disziplinen Sozialarbeit, Psychologie und Pädagogik nicht erforderlich. Demgegenüber verlangt die Stellenbeschreibung eine Weiterbildung auf dem Niveau CAS, wie sie zwar in der Modell­umschreibung 3204.17, nicht aber in der Modell­umschreibung 3204.15 vorausgesetzt wird. Insgesamt übertreffen die Anforderungen der Stellenbeschreibung Nr. 12296.000001 die Anforderungen bezüglich der Unterkompetenz Wissen der Modell­umschreibung 3204.15, ohne jene der Modell­umschreibung 3204.17 zu erfüllen.</w:t>
      </w:r>
    </w:p>
    <w:p>
      <w:r>
        <w:t>3.8Unterkompetenz Kenntnisse und Fertigkeiten</w:t>
      </w:r>
    </w:p>
    <w:p>
      <w:r>
        <w:t>Eine Differenz besteht auch weiterhin in der Beurteilung der für die Stelle notwendigen Kenntnisse und Fertigkeiten. Mit der Unterkompetenz Kenntnisse und Fertigkeiten wird das für die Stelle notwendige Niveau in Bezug auf Praxiskenntnisse, Kenntnisse über Prozesse und Abläufe sowie Fertigkeiten beschrieben (vgl. Erläuterungen des ZDP zur Stellenzuordnung, S. 15; VGE VD.2018.107 vom 27. März 2019 E. 4.4.2).</w:t>
      </w:r>
    </w:p>
    <w:p>
      <w:r>
        <w:t>3.8.1Die Vor­instanz hat erwogen, die Stellenbeschreibung Nr. 12296.000001 fordere vertiefte Fachkenntnisse sowie juristisches Wissen im Bereich des Kindes- und Erwachsenenschutzrechtes, insbesondere in Bezug auf die Bestimmungen über die fürsorgerische Unterbringung und die ambulanten Massnahmen. Weiter würden Kenntnisse von psychiatrischen Krankheitsbildern, Kommunikations- und Beratungskompetenz, die Fähigkeit im Umgang mit behinderten, psychisch kranken, suchtmittelabhängigen und verwahrlosten Personen in zum Teil misslichen Wohnsituationen sowie die Fähigkeit im Umgang mit akuten Bedrohungs- und Gefährdungssituationen gefordert. Es werde dabei eine Wissenstiefe gefordert, welche einen Know-how-Transfer im Sinne einer niveaugerechten Erklärung von der Fachperson zu den Klientinnen bzw. Klienten ermögliche. Es würden daher erhebliche Praxis- und Umsetzungskenntnisse auf Spezialistenniveau in verschiedenen Sachbereichen wie der Sozialarbeit, der Sozialversicherung oder dem Kindes- und Erwachsenenschutzrecht und mithin Kenntnisse vorwiegend innerhalb mehrerer Sachbereiche gefordert. Damit entsprächen die Anforderungen der Stelle in Bezug auf die Praxis- und Umsetzungskenntnisse jenen der Modell­umschreibung 3204.15. Es seien erhebliche Praxis- und Umsetzungskenntnisse (Spezialistenniveau) vorwiegend innerhalb mehrerer Sach­bereiche vorausgesetzt.</w:t>
      </w:r>
    </w:p>
    <w:p>
      <w:r>
        <w:t>3.8.2Die Rekurrentinnen setzen dem wiederum den Vergleich mit der Stelle Jurist/in Abklärungsteam entgegen. Dort wird vom Regierungsrat festgestellt, die Anforderungen der Stelle entsprächen in Bezug auf die Praxis- und Umsetzungskenntnisse jenen der Modell­umschreibung 3204.17. Es würden erhebliche Praxis- und Umsetzungskenntnisse (Spezialistenniveau) vorwiegend innerhalb eines Fach­bereichs vorausgesetzt.</w:t>
      </w:r>
    </w:p>
    <w:p>
      <w:r>
        <w:t>3.8.3Die Modell­umschreibungen 3204.15 und 3204.17 unterscheiden sich bezüglich der Aufgabenkomplexität, auf welche sich die erforderlichen Praxiskenntnisse beziehen müssen. Während die Modell­umschreibung 3204.15 erhebliche Praxis- und Umsetzungskenntnisse auf Spezialistenniveau vorwiegend innerhalb mehrerer Sachbereiche verlangt, beziehen sich diese in der Modell­umschreibung 3204.17 auf einen Fachbereich. Charakteristika eines Sachbereichs sind dabei ein eher überschaubares Aufgabengebiet, die Bearbeitung eines begrenzten, einfacheren Bereichs, Kenntnisse einer Dienstleistung und Kenntnisse der Schnittstellen innerhalb der Dienstleistung. Ein Fachbereich dagegen charakterisiert sich durch ein eher vernetztes Aufgabengebiet, die Bearbeitung einzelner, umfassender Bereiche, Kenntnisse mehrerer Dienstleistungen sowie Kenntnisse der notwendigen Schnittstellen und Zusammenhänge (vgl. Erläuterungen des ZPD zur Stellenzuordnung, S. 15; VD.2017.52 vom 23. Juli 2018 E. 4.3.3). Aus dem Umstand, dass Kenntnisse innerhalb mehrerer Sachbereiche und Kenntnisse innerhalb eines Fachbereichs unterschieden werden, ist zu schliessen, dass mehrere Sachbereiche noch nicht notwendigerweise einen ganzen Fachbereich bilden (VGE VD.2018.43 vom 1. März 2019 E. 4.1.1).</w:t>
      </w:r>
    </w:p>
    <w:p>
      <w:r>
        <w:t>Die Vor­instanz erläutert die unterschiedliche Bewertung der Aufgabenkomplexität bei der Stelle Jurist/in Abklärungsteam damit, dass sich die Tätigkeit bei jener Stelle auf ein noch etwas anforderungsreicheres Aufgabengebiet beziehe, welches z.B. das internationale Privatrecht umfasse und damit von den Stellen­inhabenden etwas höhere Kenntnisse als bei der Stelle der Rekurrentinnen verlange. Diese Auffassung findet bereits im generellen Auftrag der beiden Stellen eine gewisse Grundlage, kommt bei der Stelle Jurist/in Abklärungsdienst doch zum inhaltlich gleichen Auftrag der Abklärung und Entscheidvorbereitung betr. Errichtung, Übernahme und Aufhebung von Massnahmen gemäss Erwachsenenschutz- und Kindesrecht noch der Auftrag der Prüfung und Entscheidvorbereitung der gemäss Kindes- und Erwachsenenschutzrecht (KESR) genehmigungsbedürftigen Rechtsgeschäfte hinzu (vgl. act. 7/2 und 7/10, jeweils Ziff. 4). Vor dem Hintergrund des Beurteilungsermessens des Regierungsrates (vgl. dazu E. 1.2) ist die diesbezüglich unterschiedliche Bewertung daher nicht zu beanstanden (vgl. auch VGE VD.2018.107 vom 27. März 2019 E. 5.1).</w:t>
      </w:r>
    </w:p>
    <w:p>
      <w:r>
        <w:t>3.9Kompetenz Beanspruchungen und Arbeitsbedingungen</w:t>
      </w:r>
    </w:p>
    <w:p>
      <w:r>
        <w:t>Mit Bezug auf die Kompetenz Beanspruchungen und Arbeitsbedingungen im Sinne der verschiedenen Beanspruchungen und speziellen Arbeitsbedingungen, welche mit der Ausübung der Stelle verbunden sind, hat die Vor­instanz anerkannt, dass die mit der Stelle verbundenen öfteren psychischen Beanspruchungen mit erhöhter Intensität sowohl den Anforderungen der Modell­umschreibung 3204.13 als auch jenen der Modell­umschreibung 3204.15 entspreche, welche höher seien als die Anforderungen der Modell­umschreibung 3204.17. Daraus folgt, dass die Bewertung der Kompetenz Beanspruchungen und Arbeitsbedingungen für die Frage der Überführung im Bereich der Lohnklassen 15 bis 17 irrelevant erscheint, was der Regierungsrat mit seiner Vernehmlassung (vgl. Ziff. 79 ff.) explizit anerkennt.</w:t>
      </w:r>
    </w:p>
    <w:p>
      <w:r>
        <w:t>3.10Zusammenfassend entsprechen die Anforderungen an die Stelle Sozialarbeiter/in, Psychologe/in oder Pädagoge/in Abklärungsteam gemäss Stellenbeschreibung Nr. 12296.000001 mit Blick auf die bewertungstechnisch relevanten Kompetenzen und Unterkompetenzen in den zwei Unterkompetenzen Kooperations- und Teamfähigkeit und Führungsunterstützung den Anforderungen der Modell­umschreibung 3204.17. In den drei Unterkompetenzen Selbständigkeit, Kommunikationsfähigkeit und Wissen werden die Anforderungen der Modell­umschreibung 3204.15 übertroffen, jene der Modell­umschreibung 3204.17 aber nicht erfüllt, in der Unterkompetenz Kenntnisse und Fertigkeiten werden die Anforderungen der Modellumschreibung 3204.15 erfüllt und in der Unterkompetenz Flexibilität werden die Anforderungen der Modell­umschreibung 3204.13 übertroffen, jene der Modell­umschreibungen 3204.15 und 3204.17 aber nur teilweise erfüllt.</w:t>
      </w:r>
    </w:p>
    <w:p>
      <w:r>
        <w:t>Daraus folgt einerseits, dass die Anforderungen der Modell­umschreibung 3204.17 in der Mehrzahl der relevanten Kompetenzen und Unterkompetenzen nicht erfüllt werden. Damit fehlt dem Antrag der Rekurrentinnen auf Einreihung mindestens in Lohnklasse 17 die Grundlage. Demgegenüber werden aber auch in einer Mehrzahl dieser Kompetenzen und Unterkompetenzen die Anforderungen der Modell­umschreibung 3204.15 übertroffen. Bloss in einer Unterkompetenz werden diese Anforderungen nicht erfüllt. Daraus folgt, dass die Anforderungen der Stelle der Rekurrentinnen zwischen den beiden umschriebenen Richtpositionen liegen, was eine Überführung in die nicht umschriebene, dazwischenliegende Richtposition 3204.16 rechtfertigt.</w:t>
      </w:r>
    </w:p>
    <w:p>
      <w:r>
        <w:rPr>
          <w:b/>
        </w:rPr>
        <w:t>E. 4</w:t>
      </w:r>
    </w:p>
    <w:p>
      <w:r>
        <w:t>Diesem Ergebnis stehen auch die vorgenommenen Quervergleiche nicht entgegen.</w:t>
      </w:r>
    </w:p>
    <w:p>
      <w:r>
        <w:t>4.1Die Rekurrentinnen vergleichen die Anforderungen ihrer Stelle und deren Überführung mit ihrem Rekurs primär mit jenen der Stelle Jurist/in Abklärungsteam. Diese Stelle ist ebenfalls in die nicht umschriebene, dazwischenliegende Richtposition 3204.16 eingereiht worden. Die beiden dagegen erhobenen Rekurse von Stellen­inhabenden sind zurückgezogen worden (vgl. Verfahren VD.2018.155 und VD.2018.156). Damit resultiert eine Gleichstellung der beiden Funktionen innerhalb des Abklärungsteams der KESB. Wie die Vor­instanz ausführt, bestehen zwar Unterschiede im Aufgabenbereich der beiden Stellen (vgl. insbesondere Vernehmlassung Ziff. 27 ff., 93 ff.). Dies geht auch aus der im Rekursverfahren edierten Stellungnahme des Leiters der KESB, auf die sich die Rekurrentinnen beziehen, hervor (act. 7/5). Den vorhandenen Akten kann aber nicht entnommen werden, dass zwischen den beiden Stellen aufgrund ihrer Anforderungen zwingend ein Abstand von einer Lohnstufe bestehen muss, soweit die Bewertung der einzelnen, für die beiden Stellen verlangten Kompetenzen und Unterkompetenzen zum gleichen Resultat führen. Darin unterscheidet sich vorliegend auch die Situation der vom Verwaltungsgericht kürzlich beurteilten Überführung der Stelle Berufsbeistand Sozialarbeiter/in im Vergleich zur Stelle Berufsbeistand Jurist/in (vgl. VGE VD.2018.107 vom 27. März 2019 E. 5.1).</w:t>
      </w:r>
    </w:p>
    <w:p>
      <w:r>
        <w:t>4.2Weitere Quervergleiche stellte die Vor­instanz in ihrem angefochtenen Entscheid mit der im Justiz- und Sicherheitsdepartement angesiedelten Stelle Sozial­arbeiter/in Bewährungshilfe (Stellenbeschreibung Nr. 13518.000001) einerseits und der Stelle Berufsbeistand Sozialarbeiter/in (Stellenbeschreibung Nr. 10421.000003) im Amt für Beistandschaften und Erwachsenenschutz im Departement für Wirtschaft, Soziales und Umwelt an.</w:t>
      </w:r>
    </w:p>
    <w:p>
      <w:r>
        <w:t>4.2.1Die letztgenannte Überführung ist vom Verwaltungsgericht mit Urteil VGE VD.2018.107 vom 27. März 2019 überprüft worden. Darauf kann für die Bewertung der einzelnen, für die Stelle vorausgesetzten Kompetenzen und Unterkompetenzen verwiesen werden. Dabei wurde festgestellt, dass die Stelle Berufsbeistand Sozialarbeiter/in in sechs Unterkompetenzen (Selbständigkeit, Flexibilität, Kommunikationsfähigkeit, Kooperations- und Teamfähigkeit, Wissen, Beanspruchungen und Arbeitsbedingungen) die Anforderungen dieser Modell­umschreibung 3204.15 zumindest bezüglich eines Teils der Unterkriterien übertrifft und in zwei Unterkompetenzen (Kommunikationsfähigkeit, Beanspruchungen und Arbeitsbedingungen) zumindest bezüglich eines Teils der Unterkriterien und mit Bezug auf drei Unterkompetenzen (Selbständigkeit, Flexibilität, Kooperations- und Teamfähigkeit) die Anforderungen der Modell­umschreibung 3204.17 vollständig erfüllt. In vier Unterkompetenzen (Kommunikationsfähigkeit, Führungsunterstützung, Wissen, Kenntnisse und Fertigkeiten) werden die Anforderungen dieser Modell­umschreibung aber zumindest bezüglich eines Teils der Unterkriterien nicht erfüllt. Daraus folgt zwar, dass die Kompetenzen und Unterkompetenzen der Stellenbeschreibung Berufsbeistand Sozialarbeiter/in insgesamt als leicht anforderungsreicher beurteilt werden als jene der vorliegend einzureihenden Stelle. Insgesamt ist aber nicht ersichtlich, weshalb die beiden Stellen zwingend in unterschiedliche Lohnklassen zu überführen wären. Zwar tragen die Berufsbeistände im Unterschied zu den Abklärenden Verantwortung für die ihnen übertragenen Mandate und üben in diesem Rahmen die Handlungsinitiative für das übertragene Handlungsfeld aus, wie die Vor­instanz erwogen hat (vgl. dazu auch Vernehmlassung Ziff. 90 ff.). Demgegenüber kann die im noch offenen Feld vor Erlass einer Massnahme vorzunehmende Tätigkeit der Abklärenden nach dem zu den einzelnen Kompetenzen und Unterkompetenzen Gesagten nicht als bloss reaktiv und damit insgesamt deutlich weniger anspruchsvoll bezeichnet werden. Ein Abstand von mindestens einer Lohnklasse erscheint daher insgesamt nicht als erforderlich.</w:t>
      </w:r>
    </w:p>
    <w:p>
      <w:r>
        <w:t>4.2.2Ein vertiefter Quervergleich zu der in Lohnklasse 15 überführten Stelle Sozialarbeiter/in Bewährungshilfe ist demgegenüber aufgrund der vorliegenden Akten nicht möglich und wird von der Vor­instanz mit ihrer Vernehmlassung auch nicht mehr fundiert aufgenommen.</w:t>
      </w:r>
    </w:p>
    <w:p>
      <w:r>
        <w:t>4.2.3Schliesslich ergibt sich auch aus dem mit der Vernehmlassung vorgenommenen Vergleich der Stelle der Rekurrentinnen mit der ebenfalls in die Lohnklasse 15 überführten Stelle Juristische/r Mitarbeiter/in Kinder- und Jugenddienst in der Abteilung Jugend, Familie und Sport des Erziehungsdepartements kein anderes Ergebnis. Der Regierungsrat lässt nicht fundiert ausführen, dass in dieser Funktion in vergleichbarer Weise und mit entsprechender Verantwortungsübernahme in hochsensiblen Bereichen mit entsprechender Auswirkung auf die Persönlichkeitsrechte der betroffenen Personen an der Entscheidung resp. Entscheidvorbereitung mitgewirkt würde. Nicht nachvollziehbar erscheint schliesslich die Feststellung, bezüglich Kenntnissen und Fertigkeiten (Spezialistenwissen) würden in der Quervergleichsstelle höhere Anforderungen gestellt. Bereits die verlangte Dauer der Erfahrung im jeweiligen Gebiet beträgt bei der Stelle der Rekurrentinnen 3 Jahre, während bei der Quervergleichsstelle bloss ein Jahr vorausgesetzt wird (vgl. act. 7/2 und 7/14, jeweils Ziff. 11).</w:t>
      </w:r>
    </w:p>
    <w:p>
      <w:r>
        <w:rPr>
          <w:b/>
        </w:rPr>
        <w:t>E. 5</w:t>
      </w:r>
    </w:p>
    <w:p>
      <w:r>
        <w:t>5.1Gemäss den vorstehenden Erwägungen ist die Stelle Sozialarbeiter/in, Psychologe/in oder Pädagoge/in Abklärungsteam per 1. Februar 2015 in die nicht umschriebene Richtposition 3204.16 in der Lohnklasse 16 zu überführen. Bei dieser Sachlage kann ein reformatorischer Entscheid ergehen, so dass sich eine Rückweisung der Sache zur neuen Entscheidung durch den Regierungsrat erübrigt (vgl. § 20 VRPG;Stamm, a.a.O., S. 512 f.,Wullschleger/Schröder, a.a.O., S. 297). In diesem Sinne ist der Rekurs teilweise gutzuheissen; das weitergehende Rekursbegehren ist abzuweisen.</w:t>
      </w:r>
    </w:p>
    <w:p>
      <w:r>
        <w:t>5.2Bei diesem Ausgang des Verfahrens rechtfertigt es sich, den Rekurrentinnen die Kosten des Verfahrens zur Hälfte aufzuerlegen. Daraus folgt, dass die Rekurrentinnen eine reduzierten Gebühr von CHF 1000. zu tragen haben und der Regierungsrat zu verpflichten ist, ihnen eine reduzierte Parteientschädigung zu leisten. Die Rekurrentinnen haben die Edition einer Honorarnote zwar offeriert, deren Einreichung aber unterlassen. Bei dieser Ausgangslage ist der angemessene Vertretungsaufwand praxisgemäss vom Gericht zu schätzen. Angemessen erscheint dabei ein Aufwand von rund 24 Stunden zum Überwälzungstarif von CHF 250.. Daraus folgt eine auf die Hälfte des angemessenen Aufwandes zu reduzierende Parteientschädigung von CHF 3000., inkl. Auslagen, zuzüglich CHF 231.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