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VD.2018.122 vom 31. Mai 2018</w:t>
      </w:r>
    </w:p>
    <w:p>
      <w:r>
        <w:t>BS Appellationsgericht, 2018-05-31, DE</w:t>
      </w:r>
    </w:p>
    <w:p>
      <w:r>
        <w:rPr>
          <w:b/>
        </w:rPr>
        <w:t xml:space="preserve">Quelle: </w:t>
      </w:r>
      <w:r>
        <w:t>https://mcp.opencaselaw.ch/entscheid/bs_appellationsgericht_VD.2018.122</w:t>
      </w:r>
    </w:p>
    <w:p>
      <w:r>
        <w:t>FR: BS_APPELLATIONSGERICHT VD.2018.122 du 31 mai 2018</w:t>
      </w:r>
    </w:p>
    <w:p>
      <w:r>
        <w:t>IT: BS_APPELLATIONSGERICHT VD.2018.122 del 31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Für die Beurteilung von Gesuchen um Fristerstreckung und Wiederherstellung sowie für Nichteintretensentscheide wegen Säumnis einschliesslich des Kostenentscheids ist der Verfahrensleiter als Einzelrichter zuständig (§ 42 Abs. 1 sowie § 44 Abs. 1 und 2 des Gesetzes betreffend die Organisation der Gerichte und der Staatsanwaltschaft [GOG, SG 154.100]).</w:t>
      </w:r>
    </w:p>
    <w:p>
      <w:r>
        <w:rPr>
          <w:b/>
        </w:rPr>
        <w:t>E. 2</w:t>
      </w:r>
    </w:p>
    <w:p>
      <w:r>
        <w:t>Mit Eingabe vom</w:t>
      </w:r>
    </w:p>
    <w:p>
      <w:r>
        <w:rPr>
          <w:b/>
        </w:rPr>
        <w:t>E. 5</w:t>
      </w:r>
    </w:p>
    <w:p>
      <w:r>
        <w:t>Der Rekurrent reichte innert der Rekursfrist weder einen Antrag noch eine Begründung ein. Antrag und Begründung sind Gültigkeitsvoraussetzungen (vgl.Hunziker/Mayer-Knobel, a.a.O., Art. 140 DBG N 40;Richner/Frei/Kaufmann/Meuter, a.a.O., § 147 N 20). Folglich ist auf den Rekurs nicht einzutreten.</w:t>
      </w:r>
    </w:p>
    <w:p>
      <w:r>
        <w:rPr>
          <w:b/>
        </w:rPr>
        <w:t>E. 6</w:t>
      </w:r>
    </w:p>
    <w:p>
      <w:r>
        <w:t>Entsprechend dem Ausgang des Verfahrens hat der Rekurrent die Kosten des Rekursverfahrens zu tragen (§ 30 Abs. 1 des Gesetzes über die Verfassungs- und Verwaltungsrechtspflege [VRPG, SG 270.100] in Verbindung mit § 171 Abs. 4 StG). Die Gerichtsgebühr beträgt mindestens CHF 200. (§ 23 Abs. 2 des Reglements über die Gerichtsgebühren [GGR, SG 154.810]).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